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数学与统计学院</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嵩雪</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8"/>
          <w:u w:val="single"/>
          <w:lang w:val="en-US" w:eastAsia="zh-CN"/>
        </w:rPr>
        <w:t xml:space="preserve">讲师 </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8"/>
          <w:u w:val="single"/>
          <w:lang w:val="en-US" w:eastAsia="zh-CN"/>
        </w:rPr>
        <w:t>数学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lang w:val="en-US" w:eastAsia="zh-CN"/>
        </w:rPr>
        <w:t>教学科研型副教授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2025</w:t>
      </w:r>
      <w:r>
        <w:rPr>
          <w:rFonts w:hint="eastAsia"/>
          <w:sz w:val="24"/>
        </w:rPr>
        <w:t xml:space="preserve"> 年  </w:t>
      </w:r>
      <w:r>
        <w:rPr>
          <w:rFonts w:hint="eastAsia"/>
          <w:sz w:val="24"/>
          <w:lang w:val="en-US" w:eastAsia="zh-CN"/>
        </w:rPr>
        <w:t>1</w:t>
      </w:r>
      <w:r>
        <w:rPr>
          <w:rFonts w:hint="eastAsia"/>
          <w:sz w:val="24"/>
        </w:rPr>
        <w:t xml:space="preserve"> </w:t>
      </w:r>
      <w:r>
        <w:rPr>
          <w:rFonts w:hint="eastAsia"/>
          <w:sz w:val="24"/>
          <w:lang w:val="en-US" w:eastAsia="zh-CN"/>
        </w:rPr>
        <w:t xml:space="preserve"> </w:t>
      </w:r>
      <w:r>
        <w:rPr>
          <w:rFonts w:hint="eastAsia"/>
          <w:sz w:val="24"/>
        </w:rPr>
        <w:t xml:space="preserve">月 </w:t>
      </w:r>
      <w:r>
        <w:rPr>
          <w:rFonts w:hint="eastAsia"/>
          <w:sz w:val="24"/>
          <w:lang w:val="en-US" w:eastAsia="zh-CN"/>
        </w:rPr>
        <w:t xml:space="preserve"> 16 </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6BB35FB2">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564"/>
        <w:gridCol w:w="850"/>
        <w:gridCol w:w="89"/>
        <w:gridCol w:w="482"/>
        <w:gridCol w:w="279"/>
        <w:gridCol w:w="288"/>
        <w:gridCol w:w="215"/>
        <w:gridCol w:w="493"/>
        <w:gridCol w:w="355"/>
        <w:gridCol w:w="921"/>
        <w:gridCol w:w="142"/>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2"/>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嵩雪</w:t>
            </w:r>
          </w:p>
        </w:tc>
        <w:tc>
          <w:tcPr>
            <w:tcW w:w="571" w:type="dxa"/>
            <w:gridSpan w:val="2"/>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3"/>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1990年5月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群众</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eastAsiaTheme="minorEastAsia"/>
                <w:kern w:val="0"/>
                <w:szCs w:val="21"/>
                <w:lang w:eastAsia="zh-CN"/>
              </w:rPr>
            </w:pP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2"/>
            <w:tcBorders>
              <w:top w:val="single" w:color="000000" w:sz="4" w:space="0"/>
              <w:left w:val="nil"/>
              <w:bottom w:val="single" w:color="000000" w:sz="4" w:space="0"/>
              <w:right w:val="single" w:color="000000" w:sz="4" w:space="0"/>
            </w:tcBorders>
            <w:vAlign w:val="center"/>
          </w:tcPr>
          <w:p w14:paraId="5635D1D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无</w:t>
            </w:r>
          </w:p>
        </w:tc>
        <w:tc>
          <w:tcPr>
            <w:tcW w:w="571" w:type="dxa"/>
            <w:gridSpan w:val="2"/>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汉族</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3"/>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黑龙江省</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健康</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高等学校教师资格</w:t>
            </w:r>
          </w:p>
          <w:p w14:paraId="19ABD8A6">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8"/>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2"/>
            <w:tcBorders>
              <w:top w:val="single" w:color="000000" w:sz="4" w:space="0"/>
              <w:bottom w:val="single" w:color="000000" w:sz="4" w:space="0"/>
              <w:right w:val="single" w:color="000000" w:sz="4" w:space="0"/>
            </w:tcBorders>
            <w:vAlign w:val="center"/>
          </w:tcPr>
          <w:p w14:paraId="19D8971D">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东北师范大学、2023年6月</w:t>
            </w:r>
          </w:p>
        </w:tc>
        <w:tc>
          <w:tcPr>
            <w:tcW w:w="850" w:type="dxa"/>
            <w:gridSpan w:val="3"/>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研究生</w:t>
            </w:r>
          </w:p>
          <w:p w14:paraId="6B6D828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博士</w:t>
            </w:r>
          </w:p>
        </w:tc>
        <w:tc>
          <w:tcPr>
            <w:tcW w:w="1276" w:type="dxa"/>
            <w:gridSpan w:val="2"/>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1921"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基础数学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2"/>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数学与统计学院</w:t>
            </w:r>
          </w:p>
        </w:tc>
        <w:tc>
          <w:tcPr>
            <w:tcW w:w="850" w:type="dxa"/>
            <w:gridSpan w:val="3"/>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2023年11月</w:t>
            </w:r>
          </w:p>
        </w:tc>
        <w:tc>
          <w:tcPr>
            <w:tcW w:w="1276" w:type="dxa"/>
            <w:gridSpan w:val="2"/>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1921"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资格名称：讲师</w:t>
            </w:r>
          </w:p>
          <w:p w14:paraId="1E5D23CC">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取得时间：2023年12月</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审批机关：海南师范大学</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2023年12月</w:t>
            </w:r>
          </w:p>
          <w:p w14:paraId="150AC986">
            <w:pPr>
              <w:widowControl/>
              <w:jc w:val="left"/>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数学与统计学院</w:t>
            </w:r>
          </w:p>
        </w:tc>
        <w:tc>
          <w:tcPr>
            <w:tcW w:w="1276" w:type="dxa"/>
            <w:gridSpan w:val="2"/>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557"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 xml:space="preserve">年 </w:t>
            </w:r>
            <w:r>
              <w:rPr>
                <w:rFonts w:hint="eastAsia" w:ascii="宋体" w:hAnsi="宋体" w:cs="Arial"/>
                <w:kern w:val="0"/>
                <w:szCs w:val="21"/>
                <w:lang w:val="en-US" w:eastAsia="zh-CN"/>
              </w:rPr>
              <w:t>1</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eastAsiaTheme="minorEastAsia"/>
                <w:kern w:val="0"/>
                <w:szCs w:val="21"/>
                <w:lang w:val="en-US" w:eastAsia="zh-CN"/>
              </w:rPr>
            </w:pP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536" w:type="dxa"/>
            <w:gridSpan w:val="10"/>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557"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免试</w:t>
            </w: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教学科研型副教授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1"/>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939" w:type="dxa"/>
            <w:gridSpan w:val="2"/>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769"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997" w:type="dxa"/>
            <w:gridSpan w:val="4"/>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2008.0</w:t>
            </w:r>
            <w:r>
              <w:rPr>
                <w:rFonts w:hint="default" w:ascii="宋体" w:hAnsi="宋体" w:cs="Arial"/>
                <w:kern w:val="0"/>
                <w:szCs w:val="21"/>
                <w:lang w:val="en-US" w:eastAsia="zh-CN"/>
              </w:rPr>
              <w:t>9</w:t>
            </w:r>
            <w:r>
              <w:rPr>
                <w:rFonts w:hint="eastAsia" w:ascii="宋体" w:hAnsi="宋体" w:cs="Arial"/>
                <w:kern w:val="0"/>
                <w:szCs w:val="21"/>
                <w:lang w:val="en-US" w:eastAsia="zh-CN"/>
              </w:rPr>
              <w:t>-2012</w:t>
            </w:r>
            <w:r>
              <w:rPr>
                <w:rFonts w:hint="default" w:ascii="宋体" w:hAnsi="宋体" w:cs="Arial"/>
                <w:kern w:val="0"/>
                <w:szCs w:val="21"/>
                <w:lang w:val="en-US" w:eastAsia="zh-CN"/>
              </w:rPr>
              <w:t>.06</w:t>
            </w:r>
          </w:p>
        </w:tc>
        <w:tc>
          <w:tcPr>
            <w:tcW w:w="939"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全日制本科</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哈尔滨师范大学</w:t>
            </w:r>
          </w:p>
        </w:tc>
        <w:tc>
          <w:tcPr>
            <w:tcW w:w="1769"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281FD894">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数学与应用数学</w:t>
            </w:r>
          </w:p>
        </w:tc>
        <w:tc>
          <w:tcPr>
            <w:tcW w:w="997" w:type="dxa"/>
            <w:gridSpan w:val="4"/>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170学分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王敬国</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default" w:ascii="宋体" w:hAnsi="宋体" w:cs="Arial"/>
                <w:kern w:val="0"/>
                <w:szCs w:val="21"/>
                <w:lang w:val="en-US"/>
              </w:rPr>
            </w:pPr>
            <w:r>
              <w:rPr>
                <w:rFonts w:hint="default" w:ascii="宋体" w:hAnsi="宋体" w:cs="Arial"/>
                <w:kern w:val="0"/>
                <w:szCs w:val="21"/>
                <w:lang w:val="en-US"/>
              </w:rPr>
              <w:t>2016.09-2019.06</w:t>
            </w:r>
          </w:p>
        </w:tc>
        <w:tc>
          <w:tcPr>
            <w:tcW w:w="939"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全日制硕士</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哈尔滨师范大学</w:t>
            </w:r>
          </w:p>
        </w:tc>
        <w:tc>
          <w:tcPr>
            <w:tcW w:w="1769"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3E16064C">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w:t>
            </w:r>
          </w:p>
        </w:tc>
        <w:tc>
          <w:tcPr>
            <w:tcW w:w="997" w:type="dxa"/>
            <w:gridSpan w:val="4"/>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30学分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王志刚</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hint="default" w:ascii="宋体" w:hAnsi="宋体" w:cs="Arial"/>
                <w:kern w:val="0"/>
                <w:szCs w:val="21"/>
                <w:lang w:val="en-US"/>
              </w:rPr>
            </w:pPr>
            <w:r>
              <w:rPr>
                <w:rFonts w:hint="default" w:ascii="宋体" w:hAnsi="宋体" w:cs="Arial"/>
                <w:kern w:val="0"/>
                <w:szCs w:val="21"/>
                <w:lang w:val="en-US"/>
              </w:rPr>
              <w:t>2020.09-2023.06</w:t>
            </w:r>
          </w:p>
        </w:tc>
        <w:tc>
          <w:tcPr>
            <w:tcW w:w="939" w:type="dxa"/>
            <w:gridSpan w:val="2"/>
            <w:tcBorders>
              <w:top w:val="single" w:color="000000" w:sz="4" w:space="0"/>
              <w:left w:val="nil"/>
              <w:bottom w:val="single" w:color="000000" w:sz="4" w:space="0"/>
              <w:right w:val="single" w:color="auto" w:sz="4" w:space="0"/>
            </w:tcBorders>
            <w:vAlign w:val="center"/>
          </w:tcPr>
          <w:p w14:paraId="19970E2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全日制博士</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东北师范大学</w:t>
            </w:r>
          </w:p>
        </w:tc>
        <w:tc>
          <w:tcPr>
            <w:tcW w:w="1769"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数学与统计学院</w:t>
            </w:r>
          </w:p>
          <w:p w14:paraId="553C0CF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基础数学</w:t>
            </w:r>
          </w:p>
        </w:tc>
        <w:tc>
          <w:tcPr>
            <w:tcW w:w="997" w:type="dxa"/>
            <w:gridSpan w:val="4"/>
            <w:tcBorders>
              <w:top w:val="single" w:color="000000" w:sz="4" w:space="0"/>
              <w:left w:val="nil"/>
              <w:bottom w:val="single" w:color="000000" w:sz="4" w:space="0"/>
              <w:right w:val="single" w:color="auto" w:sz="4" w:space="0"/>
            </w:tcBorders>
            <w:vAlign w:val="center"/>
          </w:tcPr>
          <w:p w14:paraId="0F79E08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15学分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裴东河</w:t>
            </w:r>
          </w:p>
        </w:tc>
      </w:tr>
    </w:tbl>
    <w:p w14:paraId="4714A8C2"/>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3120"/>
        <w:gridCol w:w="2207"/>
        <w:gridCol w:w="1701"/>
      </w:tblGrid>
      <w:tr w14:paraId="6DC2BC46">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c>
          <w:tcPr>
            <w:tcW w:w="2753" w:type="dxa"/>
            <w:vAlign w:val="center"/>
          </w:tcPr>
          <w:p w14:paraId="51586FF4">
            <w:pPr>
              <w:jc w:val="center"/>
              <w:rPr>
                <w:sz w:val="21"/>
                <w:szCs w:val="21"/>
              </w:rPr>
            </w:pPr>
            <w:r>
              <w:rPr>
                <w:rFonts w:hint="eastAsia"/>
                <w:sz w:val="21"/>
                <w:szCs w:val="21"/>
              </w:rPr>
              <w:t>起  止  时  间</w:t>
            </w:r>
          </w:p>
        </w:tc>
        <w:tc>
          <w:tcPr>
            <w:tcW w:w="3120" w:type="dxa"/>
            <w:vAlign w:val="center"/>
          </w:tcPr>
          <w:p w14:paraId="50496BFB">
            <w:pPr>
              <w:jc w:val="center"/>
              <w:rPr>
                <w:sz w:val="21"/>
                <w:szCs w:val="21"/>
              </w:rPr>
            </w:pPr>
            <w:r>
              <w:rPr>
                <w:rFonts w:hint="eastAsia"/>
                <w:sz w:val="21"/>
                <w:szCs w:val="21"/>
              </w:rPr>
              <w:t>单      位</w:t>
            </w:r>
          </w:p>
        </w:tc>
        <w:tc>
          <w:tcPr>
            <w:tcW w:w="2207"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0B3B42D7">
        <w:trPr>
          <w:trHeight w:val="621" w:hRule="atLeast"/>
        </w:trPr>
        <w:tc>
          <w:tcPr>
            <w:tcW w:w="2753" w:type="dxa"/>
            <w:vAlign w:val="center"/>
          </w:tcPr>
          <w:p w14:paraId="20DC23A5">
            <w:pPr>
              <w:jc w:val="center"/>
              <w:rPr>
                <w:sz w:val="21"/>
                <w:szCs w:val="21"/>
              </w:rPr>
            </w:pPr>
            <w:r>
              <w:rPr>
                <w:rFonts w:hint="eastAsia"/>
                <w:sz w:val="21"/>
                <w:szCs w:val="21"/>
              </w:rPr>
              <w:t xml:space="preserve"> </w:t>
            </w:r>
            <w:r>
              <w:rPr>
                <w:rFonts w:hint="eastAsia" w:ascii="宋体" w:hAnsi="宋体" w:eastAsia="宋体" w:cs="宋体"/>
                <w:sz w:val="21"/>
                <w:szCs w:val="21"/>
                <w:lang w:val="en-US" w:eastAsia="zh-CN"/>
              </w:rPr>
              <w:t>2023</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至今</w:t>
            </w:r>
          </w:p>
        </w:tc>
        <w:tc>
          <w:tcPr>
            <w:tcW w:w="3120" w:type="dxa"/>
            <w:vAlign w:val="top"/>
          </w:tcPr>
          <w:p w14:paraId="635C2E79">
            <w:pPr>
              <w:spacing w:line="480" w:lineRule="auto"/>
              <w:jc w:val="center"/>
              <w:rPr>
                <w:sz w:val="21"/>
                <w:szCs w:val="21"/>
              </w:rPr>
            </w:pPr>
            <w:r>
              <w:rPr>
                <w:rFonts w:hint="eastAsia"/>
                <w:sz w:val="21"/>
                <w:szCs w:val="21"/>
                <w:lang w:val="en-US" w:eastAsia="zh-CN"/>
              </w:rPr>
              <w:t>海南师范大学 数学与统计学院</w:t>
            </w:r>
          </w:p>
        </w:tc>
        <w:tc>
          <w:tcPr>
            <w:tcW w:w="2207" w:type="dxa"/>
            <w:vAlign w:val="top"/>
          </w:tcPr>
          <w:p w14:paraId="666B2669">
            <w:pPr>
              <w:spacing w:line="480" w:lineRule="auto"/>
              <w:jc w:val="center"/>
              <w:rPr>
                <w:sz w:val="21"/>
                <w:szCs w:val="21"/>
              </w:rPr>
            </w:pPr>
            <w:r>
              <w:rPr>
                <w:rFonts w:hint="eastAsia"/>
                <w:sz w:val="21"/>
                <w:szCs w:val="21"/>
                <w:lang w:val="en-US" w:eastAsia="zh-CN"/>
              </w:rPr>
              <w:t>数学</w:t>
            </w:r>
          </w:p>
        </w:tc>
        <w:tc>
          <w:tcPr>
            <w:tcW w:w="1701" w:type="dxa"/>
            <w:vAlign w:val="top"/>
          </w:tcPr>
          <w:p w14:paraId="1517AC0F">
            <w:pPr>
              <w:spacing w:line="480" w:lineRule="auto"/>
              <w:jc w:val="center"/>
              <w:rPr>
                <w:rFonts w:hint="eastAsia" w:eastAsiaTheme="minorEastAsia"/>
                <w:sz w:val="21"/>
                <w:szCs w:val="21"/>
                <w:lang w:val="en-US" w:eastAsia="zh-CN"/>
              </w:rPr>
            </w:pPr>
            <w:r>
              <w:rPr>
                <w:rFonts w:hint="eastAsia"/>
                <w:sz w:val="21"/>
                <w:szCs w:val="21"/>
                <w:lang w:val="en-US" w:eastAsia="zh-CN"/>
              </w:rPr>
              <w:t>教师</w:t>
            </w:r>
          </w:p>
        </w:tc>
      </w:tr>
    </w:tbl>
    <w:p w14:paraId="0C700D1B"/>
    <w:tbl>
      <w:tblPr>
        <w:tblStyle w:val="6"/>
        <w:tblW w:w="9782" w:type="dxa"/>
        <w:tblInd w:w="108" w:type="dxa"/>
        <w:tblLayout w:type="fixed"/>
        <w:tblCellMar>
          <w:top w:w="0" w:type="dxa"/>
          <w:left w:w="108" w:type="dxa"/>
          <w:bottom w:w="0" w:type="dxa"/>
          <w:right w:w="108" w:type="dxa"/>
        </w:tblCellMar>
      </w:tblPr>
      <w:tblGrid>
        <w:gridCol w:w="1560"/>
        <w:gridCol w:w="850"/>
        <w:gridCol w:w="1059"/>
        <w:gridCol w:w="491"/>
        <w:gridCol w:w="2098"/>
        <w:gridCol w:w="661"/>
        <w:gridCol w:w="766"/>
        <w:gridCol w:w="879"/>
        <w:gridCol w:w="850"/>
        <w:gridCol w:w="567"/>
        <w:gridCol w:w="1"/>
      </w:tblGrid>
      <w:tr w14:paraId="1502E133">
        <w:trPr>
          <w:gridAfter w:val="1"/>
          <w:wAfter w:w="1" w:type="dxa"/>
          <w:trHeight w:val="465" w:hRule="atLeast"/>
        </w:trPr>
        <w:tc>
          <w:tcPr>
            <w:tcW w:w="9781"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37A73FF4">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嵩雪</w:t>
            </w:r>
            <w:r>
              <w:rPr>
                <w:rFonts w:hint="eastAsia" w:ascii="宋体" w:hAnsi="宋体" w:cs="Arial"/>
                <w:color w:val="000000"/>
                <w:kern w:val="0"/>
                <w:szCs w:val="21"/>
              </w:rPr>
              <w:t>同志于2</w:t>
            </w:r>
            <w:r>
              <w:rPr>
                <w:rFonts w:ascii="宋体" w:hAnsi="宋体" w:cs="Arial"/>
                <w:color w:val="000000"/>
                <w:kern w:val="0"/>
                <w:szCs w:val="21"/>
              </w:rPr>
              <w:t>0</w:t>
            </w:r>
            <w:r>
              <w:rPr>
                <w:rFonts w:hint="eastAsia" w:ascii="宋体" w:hAnsi="宋体" w:cs="Arial"/>
                <w:color w:val="000000"/>
                <w:kern w:val="0"/>
                <w:szCs w:val="21"/>
                <w:lang w:val="en-US" w:eastAsia="zh-CN"/>
              </w:rPr>
              <w:t>23</w:t>
            </w:r>
            <w:r>
              <w:rPr>
                <w:rFonts w:hint="eastAsia" w:ascii="宋体" w:hAnsi="宋体" w:cs="Arial"/>
                <w:color w:val="000000"/>
                <w:kern w:val="0"/>
                <w:szCs w:val="21"/>
              </w:rPr>
              <w:t>年</w:t>
            </w:r>
            <w:r>
              <w:rPr>
                <w:rFonts w:hint="eastAsia" w:ascii="宋体" w:hAnsi="宋体" w:cs="Arial"/>
                <w:color w:val="000000"/>
                <w:kern w:val="0"/>
                <w:szCs w:val="21"/>
                <w:lang w:val="en-US" w:eastAsia="zh-CN"/>
              </w:rPr>
              <w:t>11</w:t>
            </w:r>
            <w:r>
              <w:rPr>
                <w:rFonts w:hint="eastAsia" w:ascii="宋体" w:hAnsi="宋体" w:cs="Arial"/>
                <w:color w:val="000000"/>
                <w:kern w:val="0"/>
                <w:szCs w:val="21"/>
              </w:rPr>
              <w:t>月来我院工作，从事</w:t>
            </w:r>
            <w:r>
              <w:rPr>
                <w:rFonts w:hint="eastAsia" w:ascii="宋体" w:hAnsi="宋体" w:cs="Arial"/>
                <w:color w:val="000000"/>
                <w:kern w:val="0"/>
                <w:szCs w:val="21"/>
                <w:lang w:val="en-US" w:eastAsia="zh-CN"/>
              </w:rPr>
              <w:t>数学</w:t>
            </w:r>
            <w:r>
              <w:rPr>
                <w:rFonts w:hint="eastAsia" w:ascii="宋体" w:hAnsi="宋体" w:cs="Arial"/>
                <w:color w:val="000000"/>
                <w:kern w:val="0"/>
                <w:szCs w:val="21"/>
              </w:rPr>
              <w:t>专业相关的教学科研工作。该同志热爱祖国，拥护中国共产党的领导和社会主义制度，遵守法律法规，忠诚党的教育事业。</w:t>
            </w:r>
          </w:p>
          <w:p w14:paraId="649F377D">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嵩雪</w:t>
            </w:r>
            <w:r>
              <w:rPr>
                <w:rFonts w:hint="eastAsia" w:ascii="宋体" w:hAnsi="宋体" w:cs="Arial"/>
                <w:color w:val="000000"/>
                <w:kern w:val="0"/>
                <w:szCs w:val="21"/>
              </w:rPr>
              <w:t>同志入职以来，恪尽职守，勇挑重担，团结协作，积极参加学科与平台建设、集体活动，具有教师情怀和爱校情怀。</w:t>
            </w:r>
            <w:r>
              <w:rPr>
                <w:rFonts w:hint="eastAsia" w:ascii="宋体" w:hAnsi="宋体" w:cs="Arial"/>
                <w:color w:val="000000"/>
                <w:kern w:val="0"/>
                <w:szCs w:val="21"/>
                <w:lang w:val="en-US" w:eastAsia="zh-CN"/>
              </w:rPr>
              <w:t>该同志教学态度严谨认真</w:t>
            </w:r>
            <w:r>
              <w:rPr>
                <w:rFonts w:hint="eastAsia" w:ascii="宋体" w:hAnsi="宋体" w:cs="Arial"/>
                <w:color w:val="000000"/>
                <w:kern w:val="0"/>
                <w:szCs w:val="21"/>
              </w:rPr>
              <w:t>，注重教学</w:t>
            </w:r>
            <w:r>
              <w:rPr>
                <w:rFonts w:hint="eastAsia" w:ascii="宋体" w:hAnsi="宋体" w:cs="Arial"/>
                <w:color w:val="000000"/>
                <w:kern w:val="0"/>
                <w:szCs w:val="21"/>
                <w:lang w:val="en-US" w:eastAsia="zh-CN"/>
              </w:rPr>
              <w:t>方法的创新</w:t>
            </w:r>
            <w:r>
              <w:rPr>
                <w:rFonts w:hint="eastAsia" w:ascii="宋体" w:hAnsi="宋体" w:cs="Arial"/>
                <w:color w:val="000000"/>
                <w:kern w:val="0"/>
                <w:szCs w:val="21"/>
              </w:rPr>
              <w:t>，</w:t>
            </w:r>
            <w:r>
              <w:rPr>
                <w:rFonts w:hint="eastAsia" w:ascii="宋体" w:hAnsi="宋体" w:cs="Arial"/>
                <w:color w:val="000000"/>
                <w:kern w:val="0"/>
                <w:szCs w:val="21"/>
                <w:lang w:val="en-US" w:eastAsia="zh-CN"/>
              </w:rPr>
              <w:t>不断提升教学质量，</w:t>
            </w:r>
            <w:r>
              <w:rPr>
                <w:rFonts w:hint="eastAsia" w:ascii="宋体" w:hAnsi="宋体" w:cs="Arial"/>
                <w:color w:val="000000"/>
                <w:kern w:val="0"/>
                <w:szCs w:val="21"/>
              </w:rPr>
              <w:t>教风端正，治学严谨。</w:t>
            </w:r>
            <w:r>
              <w:rPr>
                <w:rFonts w:hint="eastAsia" w:ascii="宋体" w:hAnsi="宋体" w:cs="Arial"/>
                <w:color w:val="000000"/>
                <w:kern w:val="0"/>
                <w:szCs w:val="21"/>
                <w:lang w:val="en-US" w:eastAsia="zh-CN"/>
              </w:rPr>
              <w:t>该同志</w:t>
            </w:r>
            <w:r>
              <w:rPr>
                <w:rFonts w:hint="eastAsia" w:ascii="宋体" w:hAnsi="宋体" w:cs="Arial"/>
                <w:color w:val="000000"/>
                <w:kern w:val="0"/>
                <w:szCs w:val="21"/>
              </w:rPr>
              <w:t>为人师表，立德树人，作风正派，具有高度的责任心、强烈的使命感和良好的职业道德。她严格遵守师德师风行为准则，教育教学科研能力强，没有学术不端行为。</w:t>
            </w:r>
          </w:p>
          <w:p w14:paraId="54D28E4C">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rPr>
              <w:t>总之，该同志热爱教育事业，有较强的教育工作能力</w:t>
            </w:r>
            <w:r>
              <w:rPr>
                <w:rFonts w:hint="eastAsia" w:ascii="宋体" w:hAnsi="宋体" w:cs="Arial"/>
                <w:color w:val="000000"/>
                <w:kern w:val="0"/>
                <w:szCs w:val="21"/>
                <w:lang w:eastAsia="zh-CN"/>
              </w:rPr>
              <w:t>、</w:t>
            </w:r>
            <w:r>
              <w:rPr>
                <w:rFonts w:hint="eastAsia" w:ascii="宋体" w:hAnsi="宋体" w:cs="Arial"/>
                <w:color w:val="000000"/>
                <w:kern w:val="0"/>
                <w:szCs w:val="21"/>
              </w:rPr>
              <w:t>组织能力</w:t>
            </w:r>
            <w:r>
              <w:rPr>
                <w:rFonts w:hint="eastAsia" w:ascii="宋体" w:hAnsi="宋体" w:cs="Arial"/>
                <w:color w:val="000000"/>
                <w:kern w:val="0"/>
                <w:szCs w:val="21"/>
                <w:lang w:eastAsia="zh-CN"/>
              </w:rPr>
              <w:t>，</w:t>
            </w:r>
            <w:r>
              <w:rPr>
                <w:rFonts w:hint="eastAsia" w:ascii="宋体" w:hAnsi="宋体" w:cs="Arial"/>
                <w:color w:val="000000"/>
                <w:kern w:val="0"/>
                <w:szCs w:val="21"/>
              </w:rPr>
              <w:t>有较高的政治思想觉悟和良好的师德修养，较好促进学校的教育教学工作发展。</w:t>
            </w:r>
          </w:p>
          <w:p w14:paraId="19AD200C">
            <w:pPr>
              <w:widowControl/>
              <w:jc w:val="left"/>
              <w:rPr>
                <w:rFonts w:ascii="宋体" w:hAnsi="宋体" w:cs="Arial"/>
                <w:kern w:val="0"/>
                <w:szCs w:val="21"/>
              </w:rPr>
            </w:pPr>
          </w:p>
          <w:p w14:paraId="5BE2D20A">
            <w:pPr>
              <w:widowControl/>
              <w:jc w:val="left"/>
              <w:rPr>
                <w:rFonts w:ascii="宋体" w:hAnsi="宋体" w:cs="Arial"/>
                <w:kern w:val="0"/>
                <w:szCs w:val="21"/>
              </w:rPr>
            </w:pPr>
          </w:p>
          <w:p w14:paraId="07ED7055">
            <w:pPr>
              <w:widowControl/>
              <w:jc w:val="left"/>
              <w:rPr>
                <w:rFonts w:ascii="宋体" w:hAnsi="宋体" w:cs="Arial"/>
                <w:kern w:val="0"/>
                <w:szCs w:val="21"/>
              </w:rPr>
            </w:pP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rPr>
          <w:gridAfter w:val="1"/>
          <w:wAfter w:w="1" w:type="dxa"/>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widowControl/>
              <w:rPr>
                <w:rFonts w:hint="eastAsia" w:ascii="宋体" w:hAnsi="宋体" w:cs="Arial"/>
                <w:kern w:val="0"/>
                <w:szCs w:val="21"/>
                <w:lang w:val="en-US" w:eastAsia="zh-CN"/>
              </w:rPr>
            </w:pPr>
            <w:r>
              <w:rPr>
                <w:rFonts w:hint="eastAsia" w:ascii="宋体" w:hAnsi="宋体" w:cs="Arial"/>
                <w:kern w:val="0"/>
                <w:szCs w:val="21"/>
                <w:lang w:val="en-US" w:eastAsia="zh-CN"/>
              </w:rPr>
              <w:t>2023年度考核：合格</w:t>
            </w:r>
          </w:p>
          <w:p w14:paraId="0EF93ED0">
            <w:pPr>
              <w:widowControl/>
              <w:rPr>
                <w:rFonts w:hint="default" w:ascii="宋体" w:hAnsi="宋体" w:cs="Arial"/>
                <w:kern w:val="0"/>
                <w:szCs w:val="21"/>
                <w:lang w:val="en-US" w:eastAsia="zh-CN"/>
              </w:rPr>
            </w:pPr>
            <w:r>
              <w:rPr>
                <w:rFonts w:hint="eastAsia" w:ascii="宋体" w:hAnsi="宋体" w:cs="Arial"/>
                <w:kern w:val="0"/>
                <w:szCs w:val="21"/>
                <w:lang w:val="en-US" w:eastAsia="zh-CN"/>
              </w:rPr>
              <w:t>2024年度考核：合格</w:t>
            </w:r>
          </w:p>
          <w:p w14:paraId="5FFE9A26">
            <w:pPr>
              <w:widowControl/>
              <w:rPr>
                <w:rFonts w:hint="default" w:ascii="宋体" w:hAnsi="宋体" w:cs="Arial"/>
                <w:kern w:val="0"/>
                <w:szCs w:val="21"/>
                <w:lang w:val="en-US" w:eastAsia="zh-CN"/>
              </w:rPr>
            </w:pPr>
            <w:r>
              <w:rPr>
                <w:rFonts w:hint="eastAsia" w:ascii="宋体" w:hAnsi="宋体" w:cs="Arial"/>
                <w:color w:val="auto"/>
                <w:kern w:val="0"/>
                <w:szCs w:val="21"/>
                <w:lang w:val="en-US" w:eastAsia="zh-CN"/>
              </w:rPr>
              <w:t>2025年度考核：合格</w:t>
            </w:r>
          </w:p>
        </w:tc>
      </w:tr>
      <w:tr w14:paraId="019B4C35">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70CF53B8">
            <w:pPr>
              <w:widowControl/>
              <w:rPr>
                <w:rFonts w:hint="eastAsia" w:ascii="宋体" w:hAnsi="宋体" w:cs="Arial"/>
                <w:kern w:val="0"/>
                <w:szCs w:val="21"/>
                <w:lang w:val="en-US" w:eastAsia="zh-CN"/>
              </w:rPr>
            </w:pPr>
            <w:r>
              <w:rPr>
                <w:rFonts w:hint="eastAsia" w:ascii="宋体" w:hAnsi="宋体" w:cs="Arial"/>
                <w:kern w:val="0"/>
                <w:szCs w:val="21"/>
                <w:lang w:val="en-US" w:eastAsia="zh-CN"/>
              </w:rPr>
              <w:t>2023年度考核：合格</w:t>
            </w:r>
          </w:p>
          <w:p w14:paraId="3FECD917">
            <w:pPr>
              <w:widowControl/>
              <w:rPr>
                <w:rFonts w:hint="default" w:ascii="宋体" w:hAnsi="宋体" w:cs="Arial"/>
                <w:kern w:val="0"/>
                <w:szCs w:val="21"/>
                <w:lang w:val="en-US" w:eastAsia="zh-CN"/>
              </w:rPr>
            </w:pPr>
            <w:r>
              <w:rPr>
                <w:rFonts w:hint="eastAsia" w:ascii="宋体" w:hAnsi="宋体" w:cs="Arial"/>
                <w:kern w:val="0"/>
                <w:szCs w:val="21"/>
                <w:lang w:val="en-US" w:eastAsia="zh-CN"/>
              </w:rPr>
              <w:t>2024年度考核：优秀</w:t>
            </w:r>
          </w:p>
          <w:p w14:paraId="4818D673">
            <w:pPr>
              <w:jc w:val="left"/>
              <w:rPr>
                <w:rFonts w:hint="default" w:cs="Arial" w:asciiTheme="minorEastAsia" w:hAnsiTheme="minorEastAsia"/>
                <w:kern w:val="0"/>
                <w:szCs w:val="21"/>
                <w:lang w:val="en-US"/>
              </w:rPr>
            </w:pPr>
            <w:r>
              <w:rPr>
                <w:rFonts w:hint="eastAsia" w:ascii="宋体" w:hAnsi="宋体" w:cs="Arial"/>
                <w:kern w:val="0"/>
                <w:szCs w:val="21"/>
                <w:lang w:val="en-US" w:eastAsia="zh-CN"/>
              </w:rPr>
              <w:t>2025年度考核：合格</w:t>
            </w:r>
          </w:p>
        </w:tc>
      </w:tr>
      <w:tr w14:paraId="5C2BB026">
        <w:trPr>
          <w:gridAfter w:val="1"/>
          <w:wAfter w:w="1" w:type="dxa"/>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hint="eastAsia"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无</w:t>
            </w:r>
          </w:p>
        </w:tc>
      </w:tr>
      <w:tr w14:paraId="2585FEAC">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2024年9月-至今：担任数学与统计学院2024级数学1班班主任</w:t>
            </w:r>
          </w:p>
        </w:tc>
      </w:tr>
      <w:tr w14:paraId="23DC5AB2">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640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320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640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320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51.5</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 xml:space="preserve">担任毕业实习和论文指导工作（ </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 xml:space="preserve"> ）届；或担任本科生创新创业活动（ </w:t>
            </w:r>
            <w:r>
              <w:rPr>
                <w:rFonts w:hint="eastAsia" w:asciiTheme="minorEastAsia" w:hAnsiTheme="minorEastAsia" w:cstheme="minorEastAsia"/>
                <w:kern w:val="0"/>
                <w:szCs w:val="21"/>
                <w:lang w:val="en-US" w:eastAsia="zh-CN"/>
              </w:rPr>
              <w:t>1</w:t>
            </w:r>
            <w:r>
              <w:rPr>
                <w:rFonts w:hint="eastAsia" w:asciiTheme="minorEastAsia" w:hAnsiTheme="minorEastAsia" w:eastAsiaTheme="minorEastAsia" w:cstheme="minorEastAsia"/>
                <w:kern w:val="0"/>
                <w:szCs w:val="21"/>
              </w:rPr>
              <w:t xml:space="preserve"> ）项；或担任本科生专业竞赛指导（ </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 xml:space="preserve"> ）项；或担任本科生开展寒暑假社会实践（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560"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(一)</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高等数学A</w:t>
            </w:r>
          </w:p>
        </w:tc>
        <w:tc>
          <w:tcPr>
            <w:tcW w:w="2098" w:type="dxa"/>
            <w:tcBorders>
              <w:top w:val="single" w:color="auto" w:sz="4" w:space="0"/>
              <w:left w:val="nil"/>
              <w:bottom w:val="single" w:color="auto" w:sz="4" w:space="0"/>
              <w:right w:val="single" w:color="auto" w:sz="4" w:space="0"/>
            </w:tcBorders>
            <w:vAlign w:val="center"/>
          </w:tcPr>
          <w:p w14:paraId="414C41C5">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2023软工1班、2班</w:t>
            </w:r>
          </w:p>
        </w:tc>
        <w:tc>
          <w:tcPr>
            <w:tcW w:w="661" w:type="dxa"/>
            <w:tcBorders>
              <w:top w:val="single" w:color="auto" w:sz="4" w:space="0"/>
              <w:left w:val="single" w:color="auto" w:sz="4" w:space="0"/>
              <w:bottom w:val="single" w:color="auto" w:sz="4" w:space="0"/>
              <w:right w:val="single" w:color="auto" w:sz="4" w:space="0"/>
            </w:tcBorders>
            <w:vAlign w:val="center"/>
          </w:tcPr>
          <w:p w14:paraId="72BC51B5">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default" w:ascii="宋体" w:hAnsi="宋体" w:eastAsia="宋体" w:cs="宋体"/>
                <w:szCs w:val="21"/>
                <w:lang w:val="en-US" w:eastAsia="zh-CN"/>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数学分析II</w:t>
            </w:r>
          </w:p>
        </w:tc>
        <w:tc>
          <w:tcPr>
            <w:tcW w:w="2098" w:type="dxa"/>
            <w:tcBorders>
              <w:top w:val="single" w:color="auto" w:sz="4" w:space="0"/>
              <w:left w:val="nil"/>
              <w:bottom w:val="single" w:color="auto" w:sz="4" w:space="0"/>
              <w:right w:val="single" w:color="auto" w:sz="4" w:space="0"/>
            </w:tcBorders>
            <w:vAlign w:val="center"/>
          </w:tcPr>
          <w:p w14:paraId="550FD98B">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2023数统类2班</w:t>
            </w:r>
          </w:p>
        </w:tc>
        <w:tc>
          <w:tcPr>
            <w:tcW w:w="661" w:type="dxa"/>
            <w:tcBorders>
              <w:top w:val="single" w:color="auto" w:sz="4" w:space="0"/>
              <w:left w:val="single" w:color="auto" w:sz="4" w:space="0"/>
              <w:bottom w:val="single" w:color="auto" w:sz="4" w:space="0"/>
              <w:right w:val="single" w:color="auto" w:sz="4" w:space="0"/>
            </w:tcBorders>
            <w:vAlign w:val="center"/>
          </w:tcPr>
          <w:p w14:paraId="28B1F1B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2202B57D">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AE0954B">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5C3CF0E">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高等数学A</w:t>
            </w:r>
          </w:p>
        </w:tc>
        <w:tc>
          <w:tcPr>
            <w:tcW w:w="2098" w:type="dxa"/>
            <w:tcBorders>
              <w:top w:val="single" w:color="auto" w:sz="4" w:space="0"/>
              <w:left w:val="nil"/>
              <w:bottom w:val="single" w:color="auto" w:sz="4" w:space="0"/>
              <w:right w:val="single" w:color="auto" w:sz="4" w:space="0"/>
            </w:tcBorders>
            <w:vAlign w:val="center"/>
          </w:tcPr>
          <w:p w14:paraId="5CE49C8A">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2023物电类6班、7班</w:t>
            </w:r>
          </w:p>
        </w:tc>
        <w:tc>
          <w:tcPr>
            <w:tcW w:w="661" w:type="dxa"/>
            <w:tcBorders>
              <w:top w:val="single" w:color="auto" w:sz="4" w:space="0"/>
              <w:left w:val="single" w:color="auto" w:sz="4" w:space="0"/>
              <w:bottom w:val="single" w:color="auto" w:sz="4" w:space="0"/>
              <w:right w:val="single" w:color="auto" w:sz="4" w:space="0"/>
            </w:tcBorders>
            <w:vAlign w:val="center"/>
          </w:tcPr>
          <w:p w14:paraId="4D2D9A67">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766" w:type="dxa"/>
            <w:tcBorders>
              <w:top w:val="single" w:color="auto" w:sz="4" w:space="0"/>
              <w:left w:val="single" w:color="auto" w:sz="4" w:space="0"/>
              <w:bottom w:val="single" w:color="auto" w:sz="4" w:space="0"/>
              <w:right w:val="single" w:color="auto" w:sz="4" w:space="0"/>
            </w:tcBorders>
            <w:vAlign w:val="center"/>
          </w:tcPr>
          <w:p w14:paraId="71A99479">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CDB6D2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1D062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365E403">
            <w:pPr>
              <w:spacing w:line="240" w:lineRule="exact"/>
              <w:jc w:val="center"/>
              <w:rPr>
                <w:rFonts w:hint="eastAsia" w:asciiTheme="minorEastAsia" w:hAnsiTheme="minorEastAsia" w:eastAsiaTheme="minorEastAsia" w:cstheme="minorEastAsia"/>
                <w:szCs w:val="21"/>
              </w:rPr>
            </w:pPr>
          </w:p>
        </w:tc>
      </w:tr>
      <w:tr w14:paraId="1316957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F352C44">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(一)</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数学分析III</w:t>
            </w:r>
          </w:p>
        </w:tc>
        <w:tc>
          <w:tcPr>
            <w:tcW w:w="2098" w:type="dxa"/>
            <w:tcBorders>
              <w:top w:val="single" w:color="auto" w:sz="4" w:space="0"/>
              <w:left w:val="nil"/>
              <w:bottom w:val="single" w:color="auto" w:sz="4" w:space="0"/>
              <w:right w:val="single" w:color="auto" w:sz="4" w:space="0"/>
            </w:tcBorders>
            <w:vAlign w:val="center"/>
          </w:tcPr>
          <w:p w14:paraId="7D74DF55">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2023数学2班</w:t>
            </w:r>
          </w:p>
        </w:tc>
        <w:tc>
          <w:tcPr>
            <w:tcW w:w="661" w:type="dxa"/>
            <w:tcBorders>
              <w:top w:val="single" w:color="auto" w:sz="4" w:space="0"/>
              <w:left w:val="single" w:color="auto" w:sz="4" w:space="0"/>
              <w:bottom w:val="single" w:color="auto" w:sz="4" w:space="0"/>
              <w:right w:val="single" w:color="auto" w:sz="4" w:space="0"/>
            </w:tcBorders>
            <w:vAlign w:val="center"/>
          </w:tcPr>
          <w:p w14:paraId="10B16AA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0F04448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解析几何</w:t>
            </w:r>
          </w:p>
        </w:tc>
        <w:tc>
          <w:tcPr>
            <w:tcW w:w="2098" w:type="dxa"/>
            <w:tcBorders>
              <w:top w:val="single" w:color="auto" w:sz="4" w:space="0"/>
              <w:left w:val="nil"/>
              <w:bottom w:val="single" w:color="auto" w:sz="4" w:space="0"/>
              <w:right w:val="single" w:color="auto" w:sz="4" w:space="0"/>
            </w:tcBorders>
            <w:vAlign w:val="center"/>
          </w:tcPr>
          <w:p w14:paraId="7FAA03C3">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2024数统类3班</w:t>
            </w:r>
          </w:p>
        </w:tc>
        <w:tc>
          <w:tcPr>
            <w:tcW w:w="661" w:type="dxa"/>
            <w:tcBorders>
              <w:top w:val="single" w:color="auto" w:sz="4" w:space="0"/>
              <w:left w:val="single" w:color="auto" w:sz="4" w:space="0"/>
              <w:bottom w:val="single" w:color="auto" w:sz="4" w:space="0"/>
              <w:right w:val="single" w:color="auto" w:sz="4" w:space="0"/>
            </w:tcBorders>
            <w:vAlign w:val="center"/>
          </w:tcPr>
          <w:p w14:paraId="788FD566">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036A3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6F7852">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7A72F19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解析几何</w:t>
            </w:r>
          </w:p>
        </w:tc>
        <w:tc>
          <w:tcPr>
            <w:tcW w:w="2098" w:type="dxa"/>
            <w:tcBorders>
              <w:top w:val="single" w:color="auto" w:sz="4" w:space="0"/>
              <w:left w:val="nil"/>
              <w:bottom w:val="single" w:color="auto" w:sz="4" w:space="0"/>
              <w:right w:val="single" w:color="auto" w:sz="4" w:space="0"/>
            </w:tcBorders>
            <w:vAlign w:val="center"/>
          </w:tcPr>
          <w:p w14:paraId="48B8FC08">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2024数统类4班</w:t>
            </w:r>
          </w:p>
        </w:tc>
        <w:tc>
          <w:tcPr>
            <w:tcW w:w="661" w:type="dxa"/>
            <w:tcBorders>
              <w:top w:val="single" w:color="auto" w:sz="4" w:space="0"/>
              <w:left w:val="single" w:color="auto" w:sz="4" w:space="0"/>
              <w:bottom w:val="single" w:color="auto" w:sz="4" w:space="0"/>
              <w:right w:val="single" w:color="auto" w:sz="4" w:space="0"/>
            </w:tcBorders>
            <w:vAlign w:val="center"/>
          </w:tcPr>
          <w:p w14:paraId="42EA1BA1">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4AC9510C">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0EE7D5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83C23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D6F4243">
            <w:pPr>
              <w:spacing w:line="240" w:lineRule="exact"/>
              <w:jc w:val="center"/>
              <w:rPr>
                <w:rFonts w:hint="eastAsia" w:asciiTheme="minorEastAsia" w:hAnsiTheme="minorEastAsia" w:eastAsiaTheme="minorEastAsia" w:cstheme="minorEastAsia"/>
                <w:szCs w:val="21"/>
              </w:rPr>
            </w:pPr>
          </w:p>
        </w:tc>
      </w:tr>
      <w:tr w14:paraId="0B1AB694">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数学建模</w:t>
            </w:r>
          </w:p>
        </w:tc>
        <w:tc>
          <w:tcPr>
            <w:tcW w:w="2098" w:type="dxa"/>
            <w:tcBorders>
              <w:top w:val="single" w:color="auto" w:sz="4" w:space="0"/>
              <w:left w:val="nil"/>
              <w:bottom w:val="single" w:color="auto" w:sz="4" w:space="0"/>
              <w:right w:val="single" w:color="auto" w:sz="4" w:space="0"/>
            </w:tcBorders>
            <w:vAlign w:val="center"/>
          </w:tcPr>
          <w:p w14:paraId="313AE98B">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2023数学1班</w:t>
            </w:r>
          </w:p>
        </w:tc>
        <w:tc>
          <w:tcPr>
            <w:tcW w:w="661" w:type="dxa"/>
            <w:tcBorders>
              <w:top w:val="single" w:color="auto" w:sz="4" w:space="0"/>
              <w:left w:val="single" w:color="auto" w:sz="4" w:space="0"/>
              <w:bottom w:val="single" w:color="auto" w:sz="4" w:space="0"/>
              <w:right w:val="single" w:color="auto" w:sz="4" w:space="0"/>
            </w:tcBorders>
            <w:vAlign w:val="center"/>
          </w:tcPr>
          <w:p w14:paraId="16C74D0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Theme="minorEastAsia" w:hAnsiTheme="minorEastAsia" w:eastAsiaTheme="minorEastAsia" w:cstheme="minorEastAsia"/>
                <w:szCs w:val="21"/>
              </w:rPr>
            </w:pPr>
          </w:p>
        </w:tc>
      </w:tr>
      <w:tr w14:paraId="2AC1EEB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AEA4E27">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72BBDBB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54F016C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2023数学1班</w:t>
            </w:r>
          </w:p>
        </w:tc>
        <w:tc>
          <w:tcPr>
            <w:tcW w:w="661" w:type="dxa"/>
            <w:tcBorders>
              <w:top w:val="single" w:color="auto" w:sz="4" w:space="0"/>
              <w:left w:val="single" w:color="auto" w:sz="4" w:space="0"/>
              <w:bottom w:val="single" w:color="auto" w:sz="4" w:space="0"/>
              <w:right w:val="single" w:color="auto" w:sz="4" w:space="0"/>
            </w:tcBorders>
            <w:vAlign w:val="center"/>
          </w:tcPr>
          <w:p w14:paraId="3DF227BB">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7A6F912">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E1FB6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6EB33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E6DFCE8">
            <w:pPr>
              <w:spacing w:line="240" w:lineRule="exact"/>
              <w:jc w:val="center"/>
              <w:rPr>
                <w:rFonts w:hint="eastAsia" w:asciiTheme="minorEastAsia" w:hAnsiTheme="minorEastAsia" w:eastAsiaTheme="minorEastAsia" w:cstheme="minorEastAsia"/>
                <w:szCs w:val="21"/>
              </w:rPr>
            </w:pPr>
          </w:p>
        </w:tc>
      </w:tr>
      <w:tr w14:paraId="2F457CD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098F9BD">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89A932D">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50B1670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2023数学2班</w:t>
            </w:r>
          </w:p>
        </w:tc>
        <w:tc>
          <w:tcPr>
            <w:tcW w:w="661" w:type="dxa"/>
            <w:tcBorders>
              <w:top w:val="single" w:color="auto" w:sz="4" w:space="0"/>
              <w:left w:val="single" w:color="auto" w:sz="4" w:space="0"/>
              <w:bottom w:val="single" w:color="auto" w:sz="4" w:space="0"/>
              <w:right w:val="single" w:color="auto" w:sz="4" w:space="0"/>
            </w:tcBorders>
            <w:vAlign w:val="center"/>
          </w:tcPr>
          <w:p w14:paraId="75DC63FC">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15E1257">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2918B4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0828E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3A06B56">
            <w:pPr>
              <w:spacing w:line="240" w:lineRule="exact"/>
              <w:jc w:val="center"/>
              <w:rPr>
                <w:rFonts w:hint="eastAsia" w:asciiTheme="minorEastAsia" w:hAnsiTheme="minorEastAsia" w:eastAsiaTheme="minorEastAsia" w:cstheme="minorEastAsia"/>
                <w:szCs w:val="21"/>
              </w:rPr>
            </w:pPr>
          </w:p>
        </w:tc>
      </w:tr>
      <w:tr w14:paraId="766B554A">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3C782D3">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777B799">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1ED4657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2023数学3班</w:t>
            </w:r>
          </w:p>
        </w:tc>
        <w:tc>
          <w:tcPr>
            <w:tcW w:w="661" w:type="dxa"/>
            <w:tcBorders>
              <w:top w:val="single" w:color="auto" w:sz="4" w:space="0"/>
              <w:left w:val="single" w:color="auto" w:sz="4" w:space="0"/>
              <w:bottom w:val="single" w:color="auto" w:sz="4" w:space="0"/>
              <w:right w:val="single" w:color="auto" w:sz="4" w:space="0"/>
            </w:tcBorders>
            <w:vAlign w:val="center"/>
          </w:tcPr>
          <w:p w14:paraId="75075C5A">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B3F389D">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6EDBA0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B49EE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863C1E0">
            <w:pPr>
              <w:spacing w:line="240" w:lineRule="exact"/>
              <w:jc w:val="center"/>
              <w:rPr>
                <w:rFonts w:hint="eastAsia" w:asciiTheme="minorEastAsia" w:hAnsiTheme="minorEastAsia" w:eastAsiaTheme="minorEastAsia" w:cstheme="minorEastAsia"/>
                <w:szCs w:val="21"/>
              </w:rPr>
            </w:pPr>
          </w:p>
        </w:tc>
      </w:tr>
      <w:tr w14:paraId="2948C69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E158D93">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1B4481C">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高等数学B</w:t>
            </w:r>
          </w:p>
        </w:tc>
        <w:tc>
          <w:tcPr>
            <w:tcW w:w="2098" w:type="dxa"/>
            <w:tcBorders>
              <w:top w:val="single" w:color="auto" w:sz="4" w:space="0"/>
              <w:left w:val="nil"/>
              <w:bottom w:val="single" w:color="auto" w:sz="4" w:space="0"/>
              <w:right w:val="single" w:color="auto" w:sz="4" w:space="0"/>
            </w:tcBorders>
            <w:vAlign w:val="center"/>
          </w:tcPr>
          <w:p w14:paraId="25DC213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2025化学类5、6班</w:t>
            </w:r>
          </w:p>
        </w:tc>
        <w:tc>
          <w:tcPr>
            <w:tcW w:w="661" w:type="dxa"/>
            <w:tcBorders>
              <w:top w:val="single" w:color="auto" w:sz="4" w:space="0"/>
              <w:left w:val="single" w:color="auto" w:sz="4" w:space="0"/>
              <w:bottom w:val="single" w:color="auto" w:sz="4" w:space="0"/>
              <w:right w:val="single" w:color="auto" w:sz="4" w:space="0"/>
            </w:tcBorders>
            <w:vAlign w:val="center"/>
          </w:tcPr>
          <w:p w14:paraId="1091E245">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2BF2AA0D">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2D1F51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90E26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40515D">
            <w:pPr>
              <w:spacing w:line="240" w:lineRule="exact"/>
              <w:jc w:val="center"/>
              <w:rPr>
                <w:rFonts w:hint="eastAsia" w:asciiTheme="minorEastAsia" w:hAnsiTheme="minorEastAsia" w:eastAsiaTheme="minorEastAsia" w:cstheme="minorEastAsia"/>
                <w:szCs w:val="21"/>
              </w:rPr>
            </w:pPr>
          </w:p>
        </w:tc>
      </w:tr>
      <w:tr w14:paraId="2868E25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640</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560"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本科生实习指导</w:t>
            </w:r>
          </w:p>
        </w:tc>
        <w:tc>
          <w:tcPr>
            <w:tcW w:w="2098"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2021级本科生19人</w:t>
            </w:r>
          </w:p>
        </w:tc>
        <w:tc>
          <w:tcPr>
            <w:tcW w:w="661"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57</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2021级本科生2人</w:t>
            </w:r>
          </w:p>
        </w:tc>
        <w:tc>
          <w:tcPr>
            <w:tcW w:w="661"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50FE63A8">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D272815">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F069F6F">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38289481">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2021级本科生2人</w:t>
            </w:r>
          </w:p>
        </w:tc>
        <w:tc>
          <w:tcPr>
            <w:tcW w:w="661" w:type="dxa"/>
            <w:tcBorders>
              <w:top w:val="single" w:color="auto" w:sz="4" w:space="0"/>
              <w:left w:val="single" w:color="auto" w:sz="4" w:space="0"/>
              <w:bottom w:val="single" w:color="auto" w:sz="4" w:space="0"/>
              <w:right w:val="single" w:color="auto" w:sz="4" w:space="0"/>
            </w:tcBorders>
            <w:vAlign w:val="center"/>
          </w:tcPr>
          <w:p w14:paraId="5844A8A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50D96D18">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D23ADB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4060B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32DF8A">
            <w:pPr>
              <w:spacing w:line="240" w:lineRule="exact"/>
              <w:jc w:val="center"/>
              <w:rPr>
                <w:rFonts w:hint="eastAsia" w:asciiTheme="minorEastAsia" w:hAnsiTheme="minorEastAsia" w:eastAsiaTheme="minorEastAsia" w:cstheme="minorEastAsia"/>
                <w:szCs w:val="21"/>
              </w:rPr>
            </w:pPr>
          </w:p>
        </w:tc>
      </w:tr>
      <w:tr w14:paraId="291B743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5A9C4A4">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575D372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17F8D2B6">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2022级本科生6人</w:t>
            </w:r>
          </w:p>
        </w:tc>
        <w:tc>
          <w:tcPr>
            <w:tcW w:w="661" w:type="dxa"/>
            <w:tcBorders>
              <w:top w:val="single" w:color="auto" w:sz="4" w:space="0"/>
              <w:left w:val="single" w:color="auto" w:sz="4" w:space="0"/>
              <w:bottom w:val="single" w:color="auto" w:sz="4" w:space="0"/>
              <w:right w:val="single" w:color="auto" w:sz="4" w:space="0"/>
            </w:tcBorders>
            <w:vAlign w:val="center"/>
          </w:tcPr>
          <w:p w14:paraId="7FFA0A9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18</w:t>
            </w:r>
          </w:p>
        </w:tc>
        <w:tc>
          <w:tcPr>
            <w:tcW w:w="766" w:type="dxa"/>
            <w:tcBorders>
              <w:top w:val="single" w:color="auto" w:sz="4" w:space="0"/>
              <w:left w:val="single" w:color="auto" w:sz="4" w:space="0"/>
              <w:bottom w:val="single" w:color="auto" w:sz="4" w:space="0"/>
              <w:right w:val="single" w:color="auto" w:sz="4" w:space="0"/>
            </w:tcBorders>
            <w:vAlign w:val="center"/>
          </w:tcPr>
          <w:p w14:paraId="46202A80">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2E8C44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90564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1208074">
            <w:pPr>
              <w:spacing w:line="240" w:lineRule="exact"/>
              <w:jc w:val="center"/>
              <w:rPr>
                <w:rFonts w:hint="eastAsia" w:asciiTheme="minorEastAsia" w:hAnsiTheme="minorEastAsia" w:eastAsiaTheme="minorEastAsia" w:cstheme="minorEastAsia"/>
                <w:szCs w:val="21"/>
              </w:rPr>
            </w:pPr>
          </w:p>
        </w:tc>
      </w:tr>
      <w:tr w14:paraId="6ED2BFA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0064109">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6F33A2">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数学建模写作培训</w:t>
            </w:r>
          </w:p>
        </w:tc>
        <w:tc>
          <w:tcPr>
            <w:tcW w:w="2098" w:type="dxa"/>
            <w:tcBorders>
              <w:top w:val="single" w:color="auto" w:sz="4" w:space="0"/>
              <w:left w:val="nil"/>
              <w:bottom w:val="single" w:color="auto" w:sz="4" w:space="0"/>
              <w:right w:val="single" w:color="auto" w:sz="4" w:space="0"/>
            </w:tcBorders>
            <w:vAlign w:val="center"/>
          </w:tcPr>
          <w:p w14:paraId="76A10B6E">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创新创业周</w:t>
            </w:r>
          </w:p>
        </w:tc>
        <w:tc>
          <w:tcPr>
            <w:tcW w:w="661" w:type="dxa"/>
            <w:tcBorders>
              <w:top w:val="single" w:color="auto" w:sz="4" w:space="0"/>
              <w:left w:val="single" w:color="auto" w:sz="4" w:space="0"/>
              <w:bottom w:val="single" w:color="auto" w:sz="4" w:space="0"/>
              <w:right w:val="single" w:color="auto" w:sz="4" w:space="0"/>
            </w:tcBorders>
            <w:vAlign w:val="center"/>
          </w:tcPr>
          <w:p w14:paraId="41D9638D">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465C8004">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26D28A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A136E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5FDBE2">
            <w:pPr>
              <w:spacing w:line="240" w:lineRule="exact"/>
              <w:jc w:val="center"/>
              <w:rPr>
                <w:rFonts w:hint="eastAsia" w:asciiTheme="minorEastAsia" w:hAnsiTheme="minorEastAsia" w:eastAsiaTheme="minorEastAsia" w:cstheme="minorEastAsia"/>
                <w:szCs w:val="21"/>
              </w:rPr>
            </w:pPr>
          </w:p>
        </w:tc>
      </w:tr>
      <w:tr w14:paraId="7FB5A52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BC97887">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235675A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数学建模讲座</w:t>
            </w:r>
          </w:p>
        </w:tc>
        <w:tc>
          <w:tcPr>
            <w:tcW w:w="2098" w:type="dxa"/>
            <w:tcBorders>
              <w:top w:val="single" w:color="auto" w:sz="4" w:space="0"/>
              <w:left w:val="nil"/>
              <w:bottom w:val="single" w:color="auto" w:sz="4" w:space="0"/>
              <w:right w:val="single" w:color="auto" w:sz="4" w:space="0"/>
            </w:tcBorders>
            <w:vAlign w:val="center"/>
          </w:tcPr>
          <w:p w14:paraId="50318BDD">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创新创业周</w:t>
            </w:r>
          </w:p>
        </w:tc>
        <w:tc>
          <w:tcPr>
            <w:tcW w:w="661" w:type="dxa"/>
            <w:tcBorders>
              <w:top w:val="single" w:color="auto" w:sz="4" w:space="0"/>
              <w:left w:val="single" w:color="auto" w:sz="4" w:space="0"/>
              <w:bottom w:val="single" w:color="auto" w:sz="4" w:space="0"/>
              <w:right w:val="single" w:color="auto" w:sz="4" w:space="0"/>
            </w:tcBorders>
            <w:vAlign w:val="center"/>
          </w:tcPr>
          <w:p w14:paraId="13736FCC">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4A170C4A">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1603F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CF075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62A8487">
            <w:pPr>
              <w:spacing w:line="240" w:lineRule="exact"/>
              <w:jc w:val="center"/>
              <w:rPr>
                <w:rFonts w:hint="eastAsia" w:asciiTheme="minorEastAsia" w:hAnsiTheme="minorEastAsia" w:eastAsiaTheme="minorEastAsia" w:cstheme="minorEastAsia"/>
                <w:szCs w:val="21"/>
              </w:rPr>
            </w:pPr>
          </w:p>
        </w:tc>
      </w:tr>
      <w:tr w14:paraId="187BA39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103</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70DE7910">
            <w:pPr>
              <w:spacing w:before="156" w:beforeLines="50" w:line="360" w:lineRule="exact"/>
              <w:rPr>
                <w:rFonts w:ascii="仿宋_GB2312" w:eastAsia="仿宋_GB2312"/>
                <w:b/>
                <w:szCs w:val="21"/>
              </w:rPr>
            </w:pPr>
            <w:r>
              <w:rPr>
                <w:rFonts w:hint="eastAsia" w:ascii="仿宋_GB2312" w:eastAsia="仿宋_GB2312"/>
                <w:b/>
                <w:szCs w:val="21"/>
              </w:rPr>
              <w:t>（1）指导实习</w:t>
            </w:r>
          </w:p>
          <w:p w14:paraId="4765342E">
            <w:pPr>
              <w:spacing w:line="360" w:lineRule="exact"/>
              <w:ind w:firstLine="420" w:firstLineChars="200"/>
              <w:rPr>
                <w:rFonts w:ascii="仿宋_GB2312" w:eastAsia="仿宋_GB2312"/>
                <w:szCs w:val="21"/>
              </w:rPr>
            </w:pPr>
            <w:r>
              <w:rPr>
                <w:rFonts w:ascii="仿宋_GB2312" w:eastAsia="仿宋_GB2312"/>
                <w:szCs w:val="21"/>
              </w:rPr>
              <w:t>202</w:t>
            </w:r>
            <w:r>
              <w:rPr>
                <w:rFonts w:hint="eastAsia" w:ascii="仿宋_GB2312" w:eastAsia="仿宋_GB2312"/>
                <w:szCs w:val="21"/>
                <w:lang w:val="en-US" w:eastAsia="zh-CN"/>
              </w:rPr>
              <w:t>4</w:t>
            </w:r>
            <w:r>
              <w:rPr>
                <w:rFonts w:hint="eastAsia" w:ascii="仿宋_GB2312" w:eastAsia="仿宋_GB2312"/>
                <w:szCs w:val="21"/>
              </w:rPr>
              <w:t>年指导2</w:t>
            </w:r>
            <w:r>
              <w:rPr>
                <w:rFonts w:ascii="仿宋_GB2312" w:eastAsia="仿宋_GB2312"/>
                <w:szCs w:val="21"/>
              </w:rPr>
              <w:t>0</w:t>
            </w:r>
            <w:r>
              <w:rPr>
                <w:rFonts w:hint="eastAsia" w:ascii="仿宋_GB2312" w:eastAsia="仿宋_GB2312"/>
                <w:szCs w:val="21"/>
                <w:lang w:val="en-US" w:eastAsia="zh-CN"/>
              </w:rPr>
              <w:t>21</w:t>
            </w:r>
            <w:r>
              <w:rPr>
                <w:rFonts w:hint="eastAsia" w:ascii="仿宋_GB2312" w:eastAsia="仿宋_GB2312"/>
                <w:szCs w:val="21"/>
              </w:rPr>
              <w:t>级</w:t>
            </w:r>
            <w:r>
              <w:rPr>
                <w:rFonts w:hint="eastAsia" w:ascii="仿宋_GB2312" w:eastAsia="仿宋_GB2312"/>
                <w:szCs w:val="21"/>
                <w:lang w:val="en-US" w:eastAsia="zh-CN"/>
              </w:rPr>
              <w:t>数学</w:t>
            </w:r>
            <w:r>
              <w:rPr>
                <w:rFonts w:hint="eastAsia" w:ascii="仿宋_GB2312" w:eastAsia="仿宋_GB2312"/>
                <w:szCs w:val="21"/>
              </w:rPr>
              <w:t>班黎虹彤</w:t>
            </w:r>
            <w:r>
              <w:rPr>
                <w:rFonts w:hint="eastAsia" w:ascii="仿宋_GB2312" w:eastAsia="仿宋_GB2312"/>
                <w:szCs w:val="21"/>
                <w:lang w:eastAsia="zh-CN"/>
              </w:rPr>
              <w:t>、</w:t>
            </w:r>
            <w:r>
              <w:rPr>
                <w:rFonts w:hint="eastAsia" w:ascii="仿宋_GB2312" w:eastAsia="仿宋_GB2312"/>
                <w:szCs w:val="21"/>
              </w:rPr>
              <w:t>邢佳晖</w:t>
            </w:r>
            <w:r>
              <w:rPr>
                <w:rFonts w:hint="eastAsia" w:ascii="仿宋_GB2312" w:eastAsia="仿宋_GB2312"/>
                <w:szCs w:val="21"/>
                <w:lang w:eastAsia="zh-CN"/>
              </w:rPr>
              <w:t>、</w:t>
            </w:r>
            <w:r>
              <w:rPr>
                <w:rFonts w:hint="eastAsia" w:ascii="仿宋_GB2312" w:eastAsia="仿宋_GB2312"/>
                <w:szCs w:val="21"/>
              </w:rPr>
              <w:t>陈宿棋</w:t>
            </w:r>
            <w:r>
              <w:rPr>
                <w:rFonts w:hint="eastAsia" w:ascii="仿宋_GB2312" w:eastAsia="仿宋_GB2312"/>
                <w:szCs w:val="21"/>
                <w:lang w:eastAsia="zh-CN"/>
              </w:rPr>
              <w:t>、</w:t>
            </w:r>
            <w:r>
              <w:rPr>
                <w:rFonts w:hint="eastAsia" w:ascii="仿宋_GB2312" w:eastAsia="仿宋_GB2312"/>
                <w:szCs w:val="21"/>
              </w:rPr>
              <w:t>舒蕴皙</w:t>
            </w:r>
            <w:r>
              <w:rPr>
                <w:rFonts w:hint="eastAsia" w:ascii="仿宋_GB2312" w:eastAsia="仿宋_GB2312"/>
                <w:szCs w:val="21"/>
                <w:lang w:eastAsia="zh-CN"/>
              </w:rPr>
              <w:t>、</w:t>
            </w:r>
            <w:r>
              <w:rPr>
                <w:rFonts w:hint="eastAsia" w:ascii="仿宋_GB2312" w:eastAsia="仿宋_GB2312"/>
                <w:szCs w:val="21"/>
              </w:rPr>
              <w:t>李佯虹</w:t>
            </w:r>
            <w:r>
              <w:rPr>
                <w:rFonts w:hint="eastAsia" w:ascii="仿宋_GB2312" w:eastAsia="仿宋_GB2312"/>
                <w:szCs w:val="21"/>
                <w:lang w:eastAsia="zh-CN"/>
              </w:rPr>
              <w:t>、</w:t>
            </w:r>
            <w:r>
              <w:rPr>
                <w:rFonts w:hint="eastAsia" w:ascii="仿宋_GB2312" w:eastAsia="仿宋_GB2312"/>
                <w:szCs w:val="21"/>
              </w:rPr>
              <w:t>刘颜萱</w:t>
            </w:r>
            <w:r>
              <w:rPr>
                <w:rFonts w:hint="eastAsia" w:ascii="仿宋_GB2312" w:eastAsia="仿宋_GB2312"/>
                <w:szCs w:val="21"/>
                <w:lang w:eastAsia="zh-CN"/>
              </w:rPr>
              <w:t>、</w:t>
            </w:r>
            <w:r>
              <w:rPr>
                <w:rFonts w:hint="eastAsia" w:ascii="仿宋_GB2312" w:eastAsia="仿宋_GB2312"/>
                <w:szCs w:val="21"/>
              </w:rPr>
              <w:t>王雪</w:t>
            </w:r>
            <w:r>
              <w:rPr>
                <w:rFonts w:hint="eastAsia" w:ascii="仿宋_GB2312" w:eastAsia="仿宋_GB2312"/>
                <w:szCs w:val="21"/>
                <w:lang w:eastAsia="zh-CN"/>
              </w:rPr>
              <w:t>、</w:t>
            </w:r>
            <w:r>
              <w:rPr>
                <w:rFonts w:hint="eastAsia" w:ascii="仿宋_GB2312" w:eastAsia="仿宋_GB2312"/>
                <w:szCs w:val="21"/>
              </w:rPr>
              <w:t>王宇康</w:t>
            </w:r>
            <w:r>
              <w:rPr>
                <w:rFonts w:hint="eastAsia" w:ascii="仿宋_GB2312" w:eastAsia="仿宋_GB2312"/>
                <w:szCs w:val="21"/>
                <w:lang w:eastAsia="zh-CN"/>
              </w:rPr>
              <w:t>、</w:t>
            </w:r>
            <w:r>
              <w:rPr>
                <w:rFonts w:hint="eastAsia" w:ascii="仿宋_GB2312" w:eastAsia="仿宋_GB2312"/>
                <w:szCs w:val="21"/>
              </w:rPr>
              <w:t>潘在皓</w:t>
            </w:r>
            <w:r>
              <w:rPr>
                <w:rFonts w:hint="eastAsia" w:ascii="仿宋_GB2312" w:eastAsia="仿宋_GB2312"/>
                <w:szCs w:val="21"/>
                <w:lang w:eastAsia="zh-CN"/>
              </w:rPr>
              <w:t>、</w:t>
            </w:r>
            <w:r>
              <w:rPr>
                <w:rFonts w:hint="eastAsia" w:ascii="仿宋_GB2312" w:eastAsia="仿宋_GB2312"/>
                <w:szCs w:val="21"/>
              </w:rPr>
              <w:t>李欣竹</w:t>
            </w:r>
            <w:r>
              <w:rPr>
                <w:rFonts w:hint="eastAsia" w:ascii="仿宋_GB2312" w:eastAsia="仿宋_GB2312"/>
                <w:szCs w:val="21"/>
                <w:lang w:eastAsia="zh-CN"/>
              </w:rPr>
              <w:t>、</w:t>
            </w:r>
            <w:r>
              <w:rPr>
                <w:rFonts w:hint="eastAsia" w:ascii="仿宋_GB2312" w:eastAsia="仿宋_GB2312"/>
                <w:szCs w:val="21"/>
              </w:rPr>
              <w:t>刘丹</w:t>
            </w:r>
            <w:r>
              <w:rPr>
                <w:rFonts w:hint="eastAsia" w:ascii="仿宋_GB2312" w:eastAsia="仿宋_GB2312"/>
                <w:szCs w:val="21"/>
                <w:lang w:eastAsia="zh-CN"/>
              </w:rPr>
              <w:t>、</w:t>
            </w:r>
            <w:r>
              <w:rPr>
                <w:rFonts w:hint="eastAsia" w:ascii="仿宋_GB2312" w:eastAsia="仿宋_GB2312"/>
                <w:szCs w:val="21"/>
              </w:rPr>
              <w:t>杨紫婷</w:t>
            </w:r>
            <w:r>
              <w:rPr>
                <w:rFonts w:hint="eastAsia" w:ascii="仿宋_GB2312" w:eastAsia="仿宋_GB2312"/>
                <w:szCs w:val="21"/>
                <w:lang w:eastAsia="zh-CN"/>
              </w:rPr>
              <w:t>、</w:t>
            </w:r>
            <w:r>
              <w:rPr>
                <w:rFonts w:hint="eastAsia" w:ascii="仿宋_GB2312" w:eastAsia="仿宋_GB2312"/>
                <w:szCs w:val="21"/>
              </w:rPr>
              <w:t>李淑雅</w:t>
            </w:r>
            <w:r>
              <w:rPr>
                <w:rFonts w:hint="eastAsia" w:ascii="仿宋_GB2312" w:eastAsia="仿宋_GB2312"/>
                <w:szCs w:val="21"/>
                <w:lang w:eastAsia="zh-CN"/>
              </w:rPr>
              <w:t>、</w:t>
            </w:r>
            <w:r>
              <w:rPr>
                <w:rFonts w:hint="eastAsia" w:ascii="仿宋_GB2312" w:eastAsia="仿宋_GB2312"/>
                <w:szCs w:val="21"/>
              </w:rPr>
              <w:t>杜依萍</w:t>
            </w:r>
            <w:r>
              <w:rPr>
                <w:rFonts w:hint="eastAsia" w:ascii="仿宋_GB2312" w:eastAsia="仿宋_GB2312"/>
                <w:szCs w:val="21"/>
                <w:lang w:eastAsia="zh-CN"/>
              </w:rPr>
              <w:t>、</w:t>
            </w:r>
            <w:r>
              <w:rPr>
                <w:rFonts w:hint="eastAsia" w:ascii="仿宋_GB2312" w:eastAsia="仿宋_GB2312"/>
                <w:szCs w:val="21"/>
              </w:rPr>
              <w:t>侯晓梅</w:t>
            </w:r>
            <w:r>
              <w:rPr>
                <w:rFonts w:hint="eastAsia" w:ascii="仿宋_GB2312" w:eastAsia="仿宋_GB2312"/>
                <w:szCs w:val="21"/>
                <w:lang w:eastAsia="zh-CN"/>
              </w:rPr>
              <w:t>、</w:t>
            </w:r>
            <w:r>
              <w:rPr>
                <w:rFonts w:hint="eastAsia" w:ascii="仿宋_GB2312" w:eastAsia="仿宋_GB2312"/>
                <w:szCs w:val="21"/>
              </w:rPr>
              <w:t>张依</w:t>
            </w:r>
            <w:r>
              <w:rPr>
                <w:rFonts w:hint="eastAsia" w:ascii="仿宋_GB2312" w:eastAsia="仿宋_GB2312"/>
                <w:szCs w:val="21"/>
                <w:lang w:eastAsia="zh-CN"/>
              </w:rPr>
              <w:t>、</w:t>
            </w:r>
            <w:r>
              <w:rPr>
                <w:rFonts w:hint="eastAsia" w:ascii="仿宋_GB2312" w:eastAsia="仿宋_GB2312"/>
                <w:szCs w:val="21"/>
              </w:rPr>
              <w:t>罗宇权</w:t>
            </w:r>
            <w:r>
              <w:rPr>
                <w:rFonts w:hint="eastAsia" w:ascii="仿宋_GB2312" w:eastAsia="仿宋_GB2312"/>
                <w:szCs w:val="21"/>
                <w:lang w:eastAsia="zh-CN"/>
              </w:rPr>
              <w:t>、</w:t>
            </w:r>
            <w:r>
              <w:rPr>
                <w:rFonts w:hint="eastAsia" w:ascii="仿宋_GB2312" w:eastAsia="仿宋_GB2312"/>
                <w:szCs w:val="21"/>
              </w:rPr>
              <w:t>陈宇豪</w:t>
            </w:r>
            <w:r>
              <w:rPr>
                <w:rFonts w:hint="eastAsia" w:ascii="仿宋_GB2312" w:eastAsia="仿宋_GB2312"/>
                <w:szCs w:val="21"/>
                <w:lang w:eastAsia="zh-CN"/>
              </w:rPr>
              <w:t>、</w:t>
            </w:r>
            <w:r>
              <w:rPr>
                <w:rFonts w:hint="eastAsia" w:ascii="仿宋_GB2312" w:eastAsia="仿宋_GB2312"/>
                <w:szCs w:val="21"/>
              </w:rPr>
              <w:t>唐韬</w:t>
            </w:r>
            <w:r>
              <w:rPr>
                <w:rFonts w:hint="eastAsia" w:ascii="仿宋_GB2312" w:eastAsia="仿宋_GB2312"/>
                <w:szCs w:val="21"/>
                <w:lang w:val="en-US" w:eastAsia="zh-CN"/>
              </w:rPr>
              <w:t>19人</w:t>
            </w:r>
            <w:r>
              <w:rPr>
                <w:rFonts w:hint="eastAsia" w:ascii="仿宋_GB2312" w:eastAsia="仿宋_GB2312"/>
                <w:szCs w:val="21"/>
              </w:rPr>
              <w:t>在</w:t>
            </w:r>
            <w:r>
              <w:rPr>
                <w:rFonts w:hint="eastAsia" w:ascii="仿宋_GB2312" w:eastAsia="仿宋_GB2312"/>
                <w:szCs w:val="21"/>
                <w:lang w:val="en-US" w:eastAsia="zh-CN"/>
              </w:rPr>
              <w:t>海师附中初中部单位</w:t>
            </w:r>
            <w:r>
              <w:rPr>
                <w:rFonts w:hint="eastAsia" w:ascii="仿宋_GB2312" w:eastAsia="仿宋_GB2312"/>
                <w:szCs w:val="21"/>
              </w:rPr>
              <w:t>开展实践学习。对学生在实习工作中遇到的困难给予帮助和建议，做好与实习单位和校外指导老师的沟通工作。学生能能够协同合作完成实习单位安排的工作任务</w:t>
            </w:r>
            <w:r>
              <w:rPr>
                <w:rFonts w:hint="eastAsia" w:ascii="仿宋_GB2312" w:eastAsia="仿宋_GB2312"/>
                <w:szCs w:val="21"/>
                <w:lang w:eastAsia="zh-CN"/>
              </w:rPr>
              <w:t>，</w:t>
            </w:r>
            <w:r>
              <w:rPr>
                <w:rFonts w:hint="eastAsia" w:ascii="仿宋_GB2312" w:eastAsia="仿宋_GB2312"/>
                <w:szCs w:val="21"/>
              </w:rPr>
              <w:t>同学们能够协同合作完成实习单位安排的工作任务，能够熟练运用统计理论知识和软件处理数据等，获得实习单位的一致好评。</w:t>
            </w:r>
          </w:p>
          <w:p w14:paraId="765BE349">
            <w:pPr>
              <w:spacing w:before="156" w:beforeLines="50" w:line="360" w:lineRule="exact"/>
              <w:rPr>
                <w:rFonts w:ascii="仿宋_GB2312" w:eastAsia="仿宋_GB2312"/>
                <w:b/>
                <w:szCs w:val="21"/>
              </w:rPr>
            </w:pPr>
            <w:r>
              <w:rPr>
                <w:rFonts w:hint="eastAsia" w:ascii="仿宋_GB2312" w:eastAsia="仿宋_GB2312"/>
                <w:b/>
                <w:szCs w:val="21"/>
              </w:rPr>
              <w:t>（2）指导毕业论文</w:t>
            </w:r>
          </w:p>
          <w:p w14:paraId="336F17B0">
            <w:pPr>
              <w:spacing w:line="360" w:lineRule="exact"/>
              <w:ind w:firstLine="410"/>
              <w:rPr>
                <w:rFonts w:ascii="仿宋_GB2312" w:eastAsia="仿宋_GB2312"/>
                <w:szCs w:val="21"/>
              </w:rPr>
            </w:pPr>
            <w:r>
              <w:rPr>
                <w:rFonts w:ascii="仿宋_GB2312" w:eastAsia="仿宋_GB2312"/>
                <w:szCs w:val="21"/>
              </w:rPr>
              <w:t>20</w:t>
            </w:r>
            <w:r>
              <w:rPr>
                <w:rFonts w:hint="eastAsia" w:ascii="仿宋_GB2312" w:eastAsia="仿宋_GB2312"/>
                <w:szCs w:val="21"/>
                <w:lang w:val="en-US" w:eastAsia="zh-CN"/>
              </w:rPr>
              <w:t>24</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学年度指导2</w:t>
            </w:r>
            <w:r>
              <w:rPr>
                <w:rFonts w:ascii="仿宋_GB2312" w:eastAsia="仿宋_GB2312"/>
                <w:szCs w:val="21"/>
              </w:rPr>
              <w:t>0</w:t>
            </w:r>
            <w:r>
              <w:rPr>
                <w:rFonts w:hint="eastAsia" w:ascii="仿宋_GB2312" w:eastAsia="仿宋_GB2312"/>
                <w:szCs w:val="21"/>
                <w:lang w:val="en-US" w:eastAsia="zh-CN"/>
              </w:rPr>
              <w:t>21级</w:t>
            </w:r>
            <w:r>
              <w:rPr>
                <w:rFonts w:hint="eastAsia" w:ascii="仿宋_GB2312" w:eastAsia="仿宋_GB2312"/>
                <w:szCs w:val="21"/>
              </w:rPr>
              <w:t>本科生朱士霖、竺芸菲</w:t>
            </w:r>
            <w:r>
              <w:rPr>
                <w:rFonts w:hint="eastAsia" w:ascii="仿宋_GB2312" w:eastAsia="仿宋_GB2312"/>
                <w:szCs w:val="21"/>
                <w:lang w:val="en-US" w:eastAsia="zh-CN"/>
              </w:rPr>
              <w:t>2</w:t>
            </w:r>
            <w:r>
              <w:rPr>
                <w:rFonts w:hint="eastAsia" w:ascii="仿宋_GB2312" w:eastAsia="仿宋_GB2312"/>
                <w:szCs w:val="21"/>
              </w:rPr>
              <w:t>人的毕业论文。</w:t>
            </w:r>
          </w:p>
          <w:p w14:paraId="69FD6A14">
            <w:pPr>
              <w:spacing w:line="360" w:lineRule="exact"/>
              <w:ind w:firstLine="410"/>
              <w:rPr>
                <w:rFonts w:ascii="仿宋_GB2312" w:eastAsia="仿宋_GB2312"/>
                <w:szCs w:val="21"/>
              </w:rPr>
            </w:pPr>
            <w:r>
              <w:rPr>
                <w:rFonts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（一）学年指导本2</w:t>
            </w:r>
            <w:r>
              <w:rPr>
                <w:rFonts w:ascii="仿宋_GB2312" w:eastAsia="仿宋_GB2312"/>
                <w:szCs w:val="21"/>
              </w:rPr>
              <w:t>02</w:t>
            </w:r>
            <w:r>
              <w:rPr>
                <w:rFonts w:hint="eastAsia" w:ascii="仿宋_GB2312" w:eastAsia="仿宋_GB2312"/>
                <w:szCs w:val="21"/>
                <w:lang w:val="en-US" w:eastAsia="zh-CN"/>
              </w:rPr>
              <w:t>2级</w:t>
            </w:r>
            <w:r>
              <w:rPr>
                <w:rFonts w:hint="eastAsia" w:ascii="仿宋_GB2312" w:eastAsia="仿宋_GB2312"/>
                <w:szCs w:val="21"/>
              </w:rPr>
              <w:t>本科生林毅鑫、林游资、刘一莹、吕俊延、莫李芳、王滨</w:t>
            </w:r>
            <w:r>
              <w:rPr>
                <w:rFonts w:hint="eastAsia" w:ascii="仿宋_GB2312" w:eastAsia="仿宋_GB2312"/>
                <w:szCs w:val="21"/>
                <w:lang w:val="en-US" w:eastAsia="zh-CN"/>
              </w:rPr>
              <w:t>6</w:t>
            </w:r>
            <w:r>
              <w:rPr>
                <w:rFonts w:hint="eastAsia" w:ascii="仿宋_GB2312" w:eastAsia="仿宋_GB2312"/>
                <w:szCs w:val="21"/>
              </w:rPr>
              <w:t>人的毕业论文。</w:t>
            </w:r>
          </w:p>
          <w:p w14:paraId="34E0C693">
            <w:pPr>
              <w:spacing w:before="156" w:beforeLines="50" w:line="360" w:lineRule="exact"/>
              <w:rPr>
                <w:rFonts w:ascii="仿宋_GB2312" w:eastAsia="仿宋_GB2312"/>
                <w:b/>
                <w:szCs w:val="21"/>
              </w:rPr>
            </w:pPr>
            <w:r>
              <w:rPr>
                <w:rFonts w:hint="eastAsia" w:ascii="仿宋_GB2312" w:eastAsia="仿宋_GB2312"/>
                <w:b/>
                <w:szCs w:val="21"/>
              </w:rPr>
              <w:t>（3）创新创业周数学竞争培训</w:t>
            </w:r>
          </w:p>
          <w:p w14:paraId="183CFD67">
            <w:pPr>
              <w:spacing w:line="360" w:lineRule="exact"/>
              <w:ind w:firstLine="420" w:firstLineChars="200"/>
              <w:rPr>
                <w:rFonts w:hint="eastAsia"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)学年给参加</w:t>
            </w:r>
            <w:r>
              <w:rPr>
                <w:rFonts w:hint="eastAsia" w:ascii="仿宋_GB2312" w:eastAsia="仿宋_GB2312"/>
                <w:szCs w:val="21"/>
                <w:lang w:val="en-US" w:eastAsia="zh-CN"/>
              </w:rPr>
              <w:t>全国大学生</w:t>
            </w:r>
            <w:r>
              <w:rPr>
                <w:rFonts w:ascii="仿宋_GB2312" w:eastAsia="仿宋_GB2312"/>
                <w:szCs w:val="21"/>
              </w:rPr>
              <w:t>数学建模竞赛的学生开展</w:t>
            </w:r>
            <w:r>
              <w:rPr>
                <w:rFonts w:hint="eastAsia" w:ascii="仿宋_GB2312" w:eastAsia="仿宋_GB2312"/>
                <w:szCs w:val="21"/>
              </w:rPr>
              <w:t>“数学建模论文写作”的培训。讲授了数学建模论文的写作和排版技巧。</w:t>
            </w:r>
          </w:p>
          <w:p w14:paraId="47A98AD3">
            <w:pPr>
              <w:spacing w:line="360" w:lineRule="exact"/>
              <w:ind w:firstLine="420" w:firstLineChars="200"/>
              <w:rPr>
                <w:rFonts w:hint="eastAsia"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)学年的创新创业</w:t>
            </w:r>
            <w:r>
              <w:rPr>
                <w:rFonts w:hint="eastAsia" w:ascii="仿宋_GB2312" w:eastAsia="仿宋_GB2312"/>
                <w:szCs w:val="21"/>
                <w:lang w:val="en-US" w:eastAsia="zh-CN"/>
              </w:rPr>
              <w:t>实践</w:t>
            </w:r>
            <w:r>
              <w:rPr>
                <w:rFonts w:ascii="仿宋_GB2312" w:eastAsia="仿宋_GB2312"/>
                <w:szCs w:val="21"/>
              </w:rPr>
              <w:t>周</w:t>
            </w:r>
            <w:r>
              <w:rPr>
                <w:rFonts w:hint="eastAsia" w:ascii="仿宋_GB2312" w:eastAsia="仿宋_GB2312"/>
                <w:szCs w:val="21"/>
                <w:lang w:val="en-US" w:eastAsia="zh-CN"/>
              </w:rPr>
              <w:t>面向2025级数统学院学生</w:t>
            </w:r>
            <w:r>
              <w:rPr>
                <w:rFonts w:ascii="仿宋_GB2312" w:eastAsia="仿宋_GB2312"/>
                <w:szCs w:val="21"/>
              </w:rPr>
              <w:t>开展</w:t>
            </w:r>
            <w:r>
              <w:rPr>
                <w:rFonts w:hint="eastAsia" w:ascii="仿宋_GB2312" w:eastAsia="仿宋_GB2312"/>
                <w:szCs w:val="21"/>
                <w:lang w:val="en-US" w:eastAsia="zh-CN"/>
              </w:rPr>
              <w:t>了</w:t>
            </w:r>
            <w:r>
              <w:rPr>
                <w:rFonts w:hint="eastAsia" w:ascii="仿宋_GB2312" w:eastAsia="仿宋_GB2312"/>
                <w:szCs w:val="21"/>
              </w:rPr>
              <w:t>“</w:t>
            </w:r>
            <w:r>
              <w:rPr>
                <w:rFonts w:hint="eastAsia" w:ascii="仿宋_GB2312" w:eastAsia="仿宋_GB2312"/>
                <w:szCs w:val="21"/>
                <w:lang w:val="en-US" w:eastAsia="zh-CN"/>
              </w:rPr>
              <w:t>数学建模</w:t>
            </w:r>
            <w:r>
              <w:rPr>
                <w:rFonts w:hint="eastAsia" w:ascii="仿宋_GB2312" w:eastAsia="仿宋_GB2312"/>
                <w:szCs w:val="21"/>
              </w:rPr>
              <w:t>”内容的</w:t>
            </w:r>
            <w:r>
              <w:rPr>
                <w:rFonts w:hint="eastAsia" w:ascii="仿宋_GB2312" w:eastAsia="仿宋_GB2312"/>
                <w:szCs w:val="21"/>
                <w:lang w:val="en-US" w:eastAsia="zh-CN"/>
              </w:rPr>
              <w:t>讲座</w:t>
            </w:r>
            <w:r>
              <w:rPr>
                <w:rFonts w:hint="eastAsia" w:ascii="仿宋_GB2312" w:eastAsia="仿宋_GB2312"/>
                <w:szCs w:val="21"/>
              </w:rPr>
              <w:t>。以</w:t>
            </w:r>
            <w:r>
              <w:rPr>
                <w:rFonts w:hint="eastAsia" w:ascii="仿宋_GB2312" w:eastAsia="仿宋_GB2312"/>
                <w:szCs w:val="21"/>
                <w:lang w:val="en-US" w:eastAsia="zh-CN"/>
              </w:rPr>
              <w:t>生活中常见问题</w:t>
            </w:r>
            <w:r>
              <w:rPr>
                <w:rFonts w:hint="eastAsia" w:ascii="仿宋_GB2312" w:eastAsia="仿宋_GB2312"/>
                <w:szCs w:val="21"/>
              </w:rPr>
              <w:t>为切入口，讲授了</w:t>
            </w:r>
            <w:r>
              <w:rPr>
                <w:rFonts w:hint="eastAsia" w:ascii="仿宋_GB2312" w:eastAsia="仿宋_GB2312"/>
                <w:szCs w:val="21"/>
                <w:lang w:val="en-US" w:eastAsia="zh-CN"/>
              </w:rPr>
              <w:t>用数学方法解决实际问题的</w:t>
            </w:r>
            <w:r>
              <w:rPr>
                <w:rFonts w:hint="eastAsia" w:ascii="仿宋_GB2312" w:eastAsia="仿宋_GB2312"/>
                <w:szCs w:val="21"/>
              </w:rPr>
              <w:t>不同方法与技巧。</w:t>
            </w:r>
          </w:p>
          <w:p w14:paraId="62752FF4">
            <w:pPr>
              <w:spacing w:before="156" w:beforeLines="50" w:line="360" w:lineRule="exact"/>
              <w:rPr>
                <w:rFonts w:ascii="仿宋_GB2312" w:eastAsia="仿宋_GB2312"/>
                <w:b/>
                <w:szCs w:val="21"/>
              </w:rPr>
            </w:pPr>
            <w:r>
              <w:rPr>
                <w:rFonts w:hint="eastAsia" w:ascii="仿宋_GB2312" w:eastAsia="仿宋_GB2312"/>
                <w:b/>
                <w:szCs w:val="21"/>
              </w:rPr>
              <w:t>（4）指导竞竞赛</w:t>
            </w:r>
          </w:p>
          <w:p w14:paraId="201AFBA3">
            <w:pPr>
              <w:spacing w:line="360" w:lineRule="exact"/>
              <w:ind w:firstLine="420"/>
              <w:rPr>
                <w:rFonts w:hint="eastAsia" w:eastAsia="仿宋_GB2312" w:asciiTheme="minorEastAsia" w:hAnsiTheme="minorEastAsia" w:cstheme="minorEastAsia"/>
                <w:szCs w:val="21"/>
                <w:lang w:eastAsia="zh-CN"/>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年指导数学建模竞赛，其中</w:t>
            </w:r>
            <w:r>
              <w:rPr>
                <w:rFonts w:hint="eastAsia" w:ascii="仿宋_GB2312" w:eastAsia="仿宋_GB2312"/>
                <w:szCs w:val="21"/>
                <w:lang w:val="en-US" w:eastAsia="zh-CN"/>
              </w:rPr>
              <w:t>全国大学生</w:t>
            </w:r>
            <w:r>
              <w:rPr>
                <w:rFonts w:hint="eastAsia" w:ascii="仿宋_GB2312" w:eastAsia="仿宋_GB2312"/>
                <w:szCs w:val="21"/>
              </w:rPr>
              <w:t>数学建模竞赛</w:t>
            </w:r>
            <w:r>
              <w:rPr>
                <w:rFonts w:hint="eastAsia" w:ascii="仿宋_GB2312" w:eastAsia="仿宋_GB2312"/>
                <w:szCs w:val="21"/>
                <w:lang w:val="en-US" w:eastAsia="zh-CN"/>
              </w:rPr>
              <w:t>获海南省三等</w:t>
            </w:r>
            <w:r>
              <w:rPr>
                <w:rFonts w:hint="eastAsia" w:ascii="仿宋_GB2312" w:eastAsia="仿宋_GB2312"/>
                <w:szCs w:val="21"/>
              </w:rPr>
              <w:t>奖</w:t>
            </w:r>
            <w:r>
              <w:rPr>
                <w:rFonts w:hint="eastAsia" w:ascii="仿宋_GB2312" w:eastAsia="仿宋_GB2312"/>
                <w:szCs w:val="21"/>
                <w:lang w:val="en-US" w:eastAsia="zh-CN"/>
              </w:rPr>
              <w:t>2</w:t>
            </w:r>
            <w:r>
              <w:rPr>
                <w:rFonts w:hint="eastAsia" w:ascii="仿宋_GB2312" w:eastAsia="仿宋_GB2312"/>
                <w:szCs w:val="21"/>
              </w:rPr>
              <w:t>项，</w:t>
            </w:r>
            <w:r>
              <w:rPr>
                <w:rFonts w:hint="eastAsia" w:ascii="仿宋_GB2312" w:eastAsia="仿宋_GB2312"/>
                <w:szCs w:val="21"/>
                <w:lang w:val="en-US" w:eastAsia="zh-CN"/>
              </w:rPr>
              <w:t>五一数学建模竞赛</w:t>
            </w:r>
            <w:r>
              <w:rPr>
                <w:rFonts w:hint="eastAsia" w:ascii="仿宋_GB2312" w:eastAsia="仿宋_GB2312"/>
                <w:szCs w:val="21"/>
              </w:rPr>
              <w:t>省级</w:t>
            </w:r>
            <w:r>
              <w:rPr>
                <w:rFonts w:hint="eastAsia" w:ascii="仿宋_GB2312" w:eastAsia="仿宋_GB2312"/>
                <w:szCs w:val="21"/>
                <w:lang w:val="en-US" w:eastAsia="zh-CN"/>
              </w:rPr>
              <w:t>三</w:t>
            </w:r>
            <w:r>
              <w:rPr>
                <w:rFonts w:hint="eastAsia" w:ascii="仿宋_GB2312" w:eastAsia="仿宋_GB2312"/>
                <w:szCs w:val="21"/>
              </w:rPr>
              <w:t>等奖1项</w:t>
            </w:r>
            <w:r>
              <w:rPr>
                <w:rFonts w:hint="eastAsia" w:ascii="仿宋_GB2312" w:eastAsia="仿宋_GB2312"/>
                <w:szCs w:val="21"/>
                <w:lang w:eastAsia="zh-CN"/>
              </w:rPr>
              <w:t>。</w:t>
            </w:r>
          </w:p>
          <w:p w14:paraId="53A8D3E8">
            <w:pPr>
              <w:spacing w:line="240" w:lineRule="exact"/>
              <w:rPr>
                <w:rFonts w:hint="eastAsia" w:asciiTheme="minorEastAsia" w:hAnsiTheme="minorEastAsia" w:eastAsiaTheme="minorEastAsia" w:cstheme="minorEastAsia"/>
                <w:szCs w:val="21"/>
              </w:rPr>
            </w:pPr>
          </w:p>
          <w:p w14:paraId="24FEEE9F">
            <w:pPr>
              <w:spacing w:line="240" w:lineRule="exact"/>
              <w:rPr>
                <w:rFonts w:hint="eastAsia" w:asciiTheme="minorEastAsia" w:hAnsiTheme="minorEastAsia" w:eastAsiaTheme="minorEastAsia" w:cstheme="minorEastAsia"/>
                <w:szCs w:val="21"/>
              </w:rPr>
            </w:pPr>
          </w:p>
          <w:p w14:paraId="792E830B">
            <w:pPr>
              <w:spacing w:line="240" w:lineRule="exact"/>
              <w:rPr>
                <w:rFonts w:hint="eastAsia" w:asciiTheme="minorEastAsia" w:hAnsiTheme="minorEastAsia" w:eastAsiaTheme="minorEastAsia" w:cstheme="minorEastAsia"/>
                <w:szCs w:val="21"/>
              </w:rPr>
            </w:pPr>
          </w:p>
          <w:p w14:paraId="76C4325C">
            <w:pPr>
              <w:spacing w:line="240" w:lineRule="exact"/>
              <w:rPr>
                <w:rFonts w:hint="eastAsia" w:asciiTheme="minorEastAsia" w:hAnsiTheme="minorEastAsia" w:eastAsiaTheme="minorEastAsia" w:cstheme="minorEastAsia"/>
                <w:szCs w:val="21"/>
              </w:rPr>
            </w:pPr>
          </w:p>
          <w:p w14:paraId="441CE5CA">
            <w:pPr>
              <w:spacing w:line="240" w:lineRule="exact"/>
              <w:rPr>
                <w:rFonts w:hint="eastAsia" w:asciiTheme="minorEastAsia" w:hAnsiTheme="minorEastAsia" w:eastAsiaTheme="minorEastAsia" w:cstheme="minorEastAsia"/>
                <w:szCs w:val="21"/>
              </w:rPr>
            </w:pPr>
          </w:p>
          <w:p w14:paraId="51592DBC">
            <w:pPr>
              <w:spacing w:line="240" w:lineRule="exact"/>
              <w:rPr>
                <w:rFonts w:hint="eastAsia" w:asciiTheme="minorEastAsia" w:hAnsiTheme="minorEastAsia" w:eastAsiaTheme="minorEastAsia" w:cstheme="minorEastAsia"/>
                <w:szCs w:val="21"/>
              </w:rPr>
            </w:pPr>
          </w:p>
          <w:p w14:paraId="2894FDD7">
            <w:pPr>
              <w:spacing w:line="240" w:lineRule="exact"/>
              <w:rPr>
                <w:rFonts w:hint="eastAsia" w:asciiTheme="minorEastAsia" w:hAnsiTheme="minorEastAsia" w:eastAsiaTheme="minorEastAsia" w:cstheme="minorEastAsia"/>
                <w:szCs w:val="21"/>
              </w:rPr>
            </w:pPr>
          </w:p>
          <w:p w14:paraId="3B8D4101">
            <w:pPr>
              <w:spacing w:line="240" w:lineRule="exact"/>
              <w:rPr>
                <w:rFonts w:hint="eastAsia" w:asciiTheme="minorEastAsia" w:hAnsiTheme="minorEastAsia" w:eastAsiaTheme="minorEastAsia" w:cstheme="minorEastAsia"/>
                <w:szCs w:val="21"/>
              </w:rPr>
            </w:pPr>
          </w:p>
          <w:p w14:paraId="5E274DB0">
            <w:pPr>
              <w:spacing w:line="240" w:lineRule="exact"/>
              <w:rPr>
                <w:rFonts w:hint="eastAsia" w:asciiTheme="minorEastAsia" w:hAnsiTheme="minorEastAsia" w:eastAsiaTheme="minorEastAsia" w:cstheme="minorEastAsia"/>
                <w:szCs w:val="21"/>
              </w:rPr>
            </w:pPr>
          </w:p>
          <w:p w14:paraId="5D1378A4">
            <w:pPr>
              <w:spacing w:line="240" w:lineRule="exact"/>
              <w:rPr>
                <w:rFonts w:hint="eastAsia" w:asciiTheme="minorEastAsia" w:hAnsiTheme="minorEastAsia" w:eastAsiaTheme="minorEastAsia" w:cstheme="minorEastAsia"/>
                <w:szCs w:val="21"/>
              </w:rPr>
            </w:pPr>
          </w:p>
          <w:p w14:paraId="721C7F0E">
            <w:pPr>
              <w:spacing w:line="240" w:lineRule="exact"/>
              <w:rPr>
                <w:rFonts w:hint="eastAsia" w:asciiTheme="minorEastAsia" w:hAnsiTheme="minorEastAsia" w:eastAsiaTheme="minorEastAsia" w:cstheme="minorEastAsia"/>
                <w:szCs w:val="21"/>
              </w:rPr>
            </w:pPr>
          </w:p>
          <w:p w14:paraId="634FA665">
            <w:pPr>
              <w:spacing w:line="240" w:lineRule="exact"/>
              <w:rPr>
                <w:rFonts w:hint="eastAsia" w:asciiTheme="minorEastAsia" w:hAnsiTheme="minorEastAsia" w:eastAsiaTheme="minorEastAsia" w:cstheme="minorEastAsia"/>
                <w:szCs w:val="21"/>
              </w:rPr>
            </w:pPr>
          </w:p>
          <w:p w14:paraId="3E273A86">
            <w:pPr>
              <w:spacing w:line="240" w:lineRule="exact"/>
              <w:rPr>
                <w:rFonts w:hint="eastAsia" w:asciiTheme="minorEastAsia" w:hAnsiTheme="minorEastAsia" w:eastAsiaTheme="minorEastAsia" w:cstheme="minorEastAsia"/>
                <w:szCs w:val="21"/>
              </w:rPr>
            </w:pPr>
          </w:p>
          <w:p w14:paraId="14560524">
            <w:pPr>
              <w:spacing w:line="240" w:lineRule="exact"/>
              <w:rPr>
                <w:rFonts w:hint="eastAsia" w:asciiTheme="minorEastAsia" w:hAnsiTheme="minorEastAsia" w:eastAsiaTheme="minorEastAsia" w:cstheme="minorEastAsia"/>
                <w:szCs w:val="21"/>
              </w:rPr>
            </w:pPr>
          </w:p>
          <w:p w14:paraId="64B827FA">
            <w:pPr>
              <w:spacing w:line="240" w:lineRule="exact"/>
              <w:rPr>
                <w:rFonts w:hint="eastAsia" w:asciiTheme="minorEastAsia" w:hAnsiTheme="minorEastAsia" w:eastAsiaTheme="minorEastAsia" w:cstheme="minorEastAsia"/>
                <w:szCs w:val="21"/>
              </w:rPr>
            </w:pPr>
          </w:p>
          <w:p w14:paraId="751CCF80">
            <w:pPr>
              <w:spacing w:line="240" w:lineRule="exact"/>
              <w:rPr>
                <w:rFonts w:hint="eastAsia" w:asciiTheme="minorEastAsia" w:hAnsiTheme="minorEastAsia" w:eastAsiaTheme="minorEastAsia" w:cstheme="minorEastAsia"/>
                <w:szCs w:val="21"/>
              </w:rPr>
            </w:pPr>
          </w:p>
          <w:p w14:paraId="601D5271">
            <w:pPr>
              <w:spacing w:line="240" w:lineRule="exact"/>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w:t>
            </w:r>
          </w:p>
          <w:p w14:paraId="0AD376F4">
            <w:pPr>
              <w:spacing w:line="240" w:lineRule="exact"/>
              <w:rPr>
                <w:rFonts w:hint="eastAsia" w:asciiTheme="minorEastAsia" w:hAnsiTheme="minorEastAsia" w:cstheme="minorEastAsia"/>
                <w:szCs w:val="21"/>
                <w:lang w:eastAsia="zh-CN"/>
              </w:rPr>
            </w:pPr>
          </w:p>
          <w:p w14:paraId="05831AAB">
            <w:pPr>
              <w:spacing w:line="240" w:lineRule="exact"/>
              <w:rPr>
                <w:rFonts w:hint="eastAsia" w:asciiTheme="minorEastAsia" w:hAnsiTheme="minorEastAsia" w:cstheme="minorEastAsia"/>
                <w:szCs w:val="21"/>
                <w:lang w:eastAsia="zh-CN"/>
              </w:rPr>
            </w:pPr>
          </w:p>
          <w:p w14:paraId="5FC8DC94">
            <w:pPr>
              <w:spacing w:line="240" w:lineRule="exact"/>
              <w:rPr>
                <w:rFonts w:hint="eastAsia" w:asciiTheme="minorEastAsia" w:hAnsiTheme="minorEastAsia" w:cstheme="minorEastAsia"/>
                <w:szCs w:val="21"/>
                <w:lang w:eastAsia="zh-CN"/>
              </w:rPr>
            </w:pPr>
          </w:p>
          <w:p w14:paraId="4CD8EF78">
            <w:pPr>
              <w:spacing w:line="240" w:lineRule="exact"/>
              <w:rPr>
                <w:rFonts w:hint="eastAsia" w:asciiTheme="minorEastAsia" w:hAnsiTheme="minorEastAsia" w:cstheme="minorEastAsia"/>
                <w:szCs w:val="21"/>
                <w:lang w:eastAsia="zh-CN"/>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3</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rPr>
              <w:t>—</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3"/>
        <w:gridCol w:w="3385"/>
        <w:gridCol w:w="704"/>
        <w:gridCol w:w="845"/>
        <w:gridCol w:w="1759"/>
        <w:gridCol w:w="1276"/>
        <w:gridCol w:w="850"/>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503"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385"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503" w:type="dxa"/>
            <w:vAlign w:val="center"/>
          </w:tcPr>
          <w:p w14:paraId="68D35C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385" w:type="dxa"/>
            <w:vAlign w:val="center"/>
          </w:tcPr>
          <w:p w14:paraId="1ECE970A">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全国大学生数学建模竞赛</w:t>
            </w:r>
            <w:r>
              <w:rPr>
                <w:rFonts w:hint="eastAsia" w:cs="宋体" w:asciiTheme="minorEastAsia" w:hAnsiTheme="minorEastAsia"/>
                <w:kern w:val="0"/>
                <w:szCs w:val="21"/>
                <w:lang w:val="en-US" w:eastAsia="zh-CN"/>
              </w:rPr>
              <w:t>-王子涵</w:t>
            </w:r>
          </w:p>
        </w:tc>
        <w:tc>
          <w:tcPr>
            <w:tcW w:w="704" w:type="dxa"/>
            <w:vAlign w:val="center"/>
          </w:tcPr>
          <w:p w14:paraId="777370A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1C5FB16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3FD9CDF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6FD10E0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中国工业与应用数学会</w:t>
            </w:r>
          </w:p>
        </w:tc>
        <w:tc>
          <w:tcPr>
            <w:tcW w:w="850"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61E866E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4817EF9C">
        <w:tc>
          <w:tcPr>
            <w:tcW w:w="503" w:type="dxa"/>
            <w:vAlign w:val="center"/>
          </w:tcPr>
          <w:p w14:paraId="5A2467A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385" w:type="dxa"/>
            <w:vAlign w:val="center"/>
          </w:tcPr>
          <w:p w14:paraId="06380D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全国大学生数学建模竞赛</w:t>
            </w:r>
            <w:r>
              <w:rPr>
                <w:rFonts w:hint="eastAsia" w:cs="宋体" w:asciiTheme="minorEastAsia" w:hAnsiTheme="minorEastAsia"/>
                <w:kern w:val="0"/>
                <w:szCs w:val="21"/>
                <w:lang w:val="en-US" w:eastAsia="zh-CN"/>
              </w:rPr>
              <w:t>-张嘉欣</w:t>
            </w:r>
          </w:p>
        </w:tc>
        <w:tc>
          <w:tcPr>
            <w:tcW w:w="704" w:type="dxa"/>
            <w:vAlign w:val="center"/>
          </w:tcPr>
          <w:p w14:paraId="348E26DF">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58BDDCC8">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5852C99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0C007C6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中国工业与应用数学会</w:t>
            </w:r>
          </w:p>
        </w:tc>
        <w:tc>
          <w:tcPr>
            <w:tcW w:w="850" w:type="dxa"/>
            <w:tcBorders>
              <w:right w:val="single" w:color="auto" w:sz="4" w:space="0"/>
            </w:tcBorders>
            <w:vAlign w:val="center"/>
          </w:tcPr>
          <w:p w14:paraId="6D7EA77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08C10CF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B7D9E24">
        <w:tc>
          <w:tcPr>
            <w:tcW w:w="503" w:type="dxa"/>
            <w:vAlign w:val="center"/>
          </w:tcPr>
          <w:p w14:paraId="5219C4A6">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385" w:type="dxa"/>
            <w:vAlign w:val="center"/>
          </w:tcPr>
          <w:p w14:paraId="57A5968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五一</w:t>
            </w:r>
            <w:r>
              <w:rPr>
                <w:rFonts w:cs="宋体" w:asciiTheme="minorEastAsia" w:hAnsiTheme="minorEastAsia"/>
                <w:kern w:val="0"/>
                <w:szCs w:val="21"/>
              </w:rPr>
              <w:t>数学建模竞赛</w:t>
            </w:r>
          </w:p>
        </w:tc>
        <w:tc>
          <w:tcPr>
            <w:tcW w:w="704" w:type="dxa"/>
            <w:vAlign w:val="center"/>
          </w:tcPr>
          <w:p w14:paraId="1D1185A2">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2B90C90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2FB8A27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24D7CBD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46B8D2D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3BA9C8D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bl>
    <w:p w14:paraId="52110763">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6"/>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1100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80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80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6"/>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rPr>
            </w:pPr>
            <w:r>
              <w:rPr>
                <w:rFonts w:hint="default" w:asciiTheme="minorEastAsia" w:hAnsiTheme="minorEastAsia" w:cstheme="minorEastAsia"/>
                <w:kern w:val="0"/>
                <w:sz w:val="24"/>
                <w:szCs w:val="24"/>
                <w:lang w:val="en-US"/>
              </w:rPr>
              <w:t>1180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rPr>
            </w:pPr>
            <w:r>
              <w:rPr>
                <w:rFonts w:hint="default" w:asciiTheme="minorEastAsia" w:hAnsiTheme="minorEastAsia" w:cstheme="minorEastAsia"/>
                <w:kern w:val="0"/>
                <w:sz w:val="24"/>
                <w:szCs w:val="24"/>
                <w:lang w:val="en-US"/>
              </w:rPr>
              <w:t>1180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7"/>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1044"/>
        <w:gridCol w:w="657"/>
        <w:gridCol w:w="709"/>
        <w:gridCol w:w="708"/>
        <w:gridCol w:w="709"/>
      </w:tblGrid>
      <w:tr w14:paraId="10D44390">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1044"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657"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736" w:type="dxa"/>
            <w:tcBorders>
              <w:tl2br w:val="nil"/>
              <w:tr2bl w:val="nil"/>
            </w:tcBorders>
            <w:vAlign w:val="center"/>
          </w:tcPr>
          <w:p w14:paraId="57D74717">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C1</w:t>
            </w:r>
          </w:p>
        </w:tc>
        <w:tc>
          <w:tcPr>
            <w:tcW w:w="2196" w:type="dxa"/>
            <w:tcBorders>
              <w:tl2br w:val="nil"/>
              <w:tr2bl w:val="nil"/>
            </w:tcBorders>
            <w:vAlign w:val="center"/>
          </w:tcPr>
          <w:p w14:paraId="35EFACA0">
            <w:pPr>
              <w:rPr>
                <w:b w:val="0"/>
                <w:bCs w:val="0"/>
              </w:rPr>
            </w:pPr>
            <w:r>
              <w:rPr>
                <w:rFonts w:hint="eastAsia"/>
                <w:b w:val="0"/>
                <w:bCs w:val="0"/>
              </w:rPr>
              <w:t>Minkowski时空奇点与几何粒子拓扑性质及其量子引力效应研究</w:t>
            </w:r>
          </w:p>
        </w:tc>
        <w:tc>
          <w:tcPr>
            <w:tcW w:w="1036" w:type="dxa"/>
            <w:tcBorders>
              <w:tl2br w:val="nil"/>
              <w:tr2bl w:val="nil"/>
            </w:tcBorders>
            <w:vAlign w:val="center"/>
          </w:tcPr>
          <w:p w14:paraId="7A487CF4">
            <w:pPr>
              <w:rPr>
                <w:rFonts w:hint="eastAsia" w:ascii="宋体" w:hAnsi="宋体" w:eastAsia="宋体" w:cs="宋体"/>
                <w:b w:val="0"/>
                <w:bCs w:val="0"/>
              </w:rPr>
            </w:pPr>
            <w:r>
              <w:rPr>
                <w:rFonts w:hint="eastAsia" w:ascii="宋体" w:hAnsi="宋体" w:eastAsia="宋体" w:cs="宋体"/>
                <w:b w:val="0"/>
                <w:bCs w:val="0"/>
              </w:rPr>
              <w:t>NHXXKJCX202509</w:t>
            </w:r>
          </w:p>
        </w:tc>
        <w:tc>
          <w:tcPr>
            <w:tcW w:w="932" w:type="dxa"/>
            <w:tcBorders>
              <w:tl2br w:val="nil"/>
              <w:tr2bl w:val="nil"/>
            </w:tcBorders>
            <w:vAlign w:val="center"/>
          </w:tcPr>
          <w:p w14:paraId="168958EC">
            <w:pPr>
              <w:rPr>
                <w:rFonts w:hint="default" w:eastAsiaTheme="minorEastAsia"/>
                <w:b w:val="0"/>
                <w:bCs w:val="0"/>
                <w:lang w:val="en-US" w:eastAsia="zh-CN"/>
              </w:rPr>
            </w:pPr>
            <w:r>
              <w:rPr>
                <w:rFonts w:hint="eastAsia"/>
                <w:b w:val="0"/>
                <w:bCs w:val="0"/>
                <w:lang w:val="en-US" w:eastAsia="zh-CN"/>
              </w:rPr>
              <w:t>海南省科技厅</w:t>
            </w:r>
          </w:p>
        </w:tc>
        <w:tc>
          <w:tcPr>
            <w:tcW w:w="1044" w:type="dxa"/>
            <w:tcBorders>
              <w:tl2br w:val="nil"/>
              <w:tr2bl w:val="nil"/>
            </w:tcBorders>
            <w:vAlign w:val="center"/>
          </w:tcPr>
          <w:p w14:paraId="215A69F8">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2025年12月</w:t>
            </w:r>
          </w:p>
        </w:tc>
        <w:tc>
          <w:tcPr>
            <w:tcW w:w="657" w:type="dxa"/>
            <w:tcBorders>
              <w:tl2br w:val="nil"/>
              <w:tr2bl w:val="nil"/>
            </w:tcBorders>
            <w:vAlign w:val="center"/>
          </w:tcPr>
          <w:p w14:paraId="1400D7FA">
            <w:pPr>
              <w:jc w:val="center"/>
              <w:rPr>
                <w:rFonts w:hint="default" w:eastAsiaTheme="minorEastAsia"/>
                <w:b w:val="0"/>
                <w:bCs w:val="0"/>
                <w:lang w:val="en-US" w:eastAsia="zh-CN"/>
              </w:rPr>
            </w:pPr>
            <w:r>
              <w:rPr>
                <w:rFonts w:hint="eastAsia" w:ascii="宋体" w:hAnsi="宋体" w:eastAsia="宋体" w:cs="宋体"/>
                <w:b w:val="0"/>
                <w:bCs w:val="0"/>
                <w:lang w:val="en-US" w:eastAsia="zh-CN"/>
              </w:rPr>
              <w:t>30</w:t>
            </w:r>
          </w:p>
        </w:tc>
        <w:tc>
          <w:tcPr>
            <w:tcW w:w="709" w:type="dxa"/>
            <w:tcBorders>
              <w:tl2br w:val="nil"/>
              <w:tr2bl w:val="nil"/>
            </w:tcBorders>
            <w:vAlign w:val="center"/>
          </w:tcPr>
          <w:p w14:paraId="250EC5D9">
            <w:pPr>
              <w:jc w:val="center"/>
              <w:rPr>
                <w:rFonts w:hint="eastAsia" w:eastAsiaTheme="minorEastAsia"/>
                <w:b w:val="0"/>
                <w:bCs w:val="0"/>
                <w:lang w:val="en-US" w:eastAsia="zh-CN"/>
              </w:rPr>
            </w:pPr>
            <w:r>
              <w:rPr>
                <w:rFonts w:hint="eastAsia"/>
                <w:b w:val="0"/>
                <w:bCs w:val="0"/>
                <w:lang w:val="en-US" w:eastAsia="zh-CN"/>
              </w:rPr>
              <w:t>是</w:t>
            </w:r>
          </w:p>
        </w:tc>
        <w:tc>
          <w:tcPr>
            <w:tcW w:w="708" w:type="dxa"/>
            <w:tcBorders>
              <w:tl2br w:val="nil"/>
              <w:tr2bl w:val="nil"/>
            </w:tcBorders>
            <w:vAlign w:val="center"/>
          </w:tcPr>
          <w:p w14:paraId="77F0FEC2">
            <w:pPr>
              <w:jc w:val="center"/>
              <w:rPr>
                <w:rFonts w:hint="eastAsia" w:eastAsiaTheme="minor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708451C1">
            <w:pPr>
              <w:jc w:val="center"/>
              <w:rPr>
                <w:rFonts w:hint="default" w:eastAsiaTheme="minorEastAsia"/>
                <w:b w:val="0"/>
                <w:bCs w:val="0"/>
                <w:lang w:val="en-US" w:eastAsia="zh-CN"/>
              </w:rPr>
            </w:pPr>
            <w:r>
              <w:rPr>
                <w:rFonts w:hint="eastAsia"/>
                <w:b w:val="0"/>
                <w:bCs w:val="0"/>
                <w:lang w:val="en-US" w:eastAsia="zh-CN"/>
              </w:rPr>
              <w:t>1000</w:t>
            </w:r>
          </w:p>
        </w:tc>
      </w:tr>
      <w:tr w14:paraId="14448FA3">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736" w:type="dxa"/>
            <w:tcBorders>
              <w:tl2br w:val="nil"/>
              <w:tr2bl w:val="nil"/>
            </w:tcBorders>
            <w:vAlign w:val="center"/>
          </w:tcPr>
          <w:p w14:paraId="0C9224E0">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C3</w:t>
            </w:r>
          </w:p>
        </w:tc>
        <w:tc>
          <w:tcPr>
            <w:tcW w:w="2196" w:type="dxa"/>
            <w:tcBorders>
              <w:tl2br w:val="nil"/>
              <w:tr2bl w:val="nil"/>
            </w:tcBorders>
            <w:vAlign w:val="center"/>
          </w:tcPr>
          <w:p w14:paraId="624A5D93">
            <w:pPr>
              <w:rPr>
                <w:b w:val="0"/>
                <w:bCs w:val="0"/>
              </w:rPr>
            </w:pPr>
            <w:r>
              <w:rPr>
                <w:rFonts w:hint="eastAsia" w:ascii="宋体" w:hAnsi="宋体" w:eastAsia="宋体" w:cs="宋体"/>
                <w:szCs w:val="21"/>
                <w:lang w:val="en-US" w:eastAsia="zh-CN"/>
              </w:rPr>
              <w:t>奇点理论视角下光球中奇异子流形几何拓扑性质研究</w:t>
            </w:r>
          </w:p>
        </w:tc>
        <w:tc>
          <w:tcPr>
            <w:tcW w:w="1036" w:type="dxa"/>
            <w:tcBorders>
              <w:tl2br w:val="nil"/>
              <w:tr2bl w:val="nil"/>
            </w:tcBorders>
            <w:vAlign w:val="center"/>
          </w:tcPr>
          <w:p w14:paraId="4995C70E">
            <w:pPr>
              <w:rPr>
                <w:rFonts w:hint="eastAsia" w:ascii="宋体" w:hAnsi="宋体" w:eastAsia="宋体" w:cs="宋体"/>
                <w:b w:val="0"/>
                <w:bCs w:val="0"/>
              </w:rPr>
            </w:pPr>
            <w:r>
              <w:rPr>
                <w:rFonts w:hint="eastAsia" w:ascii="宋体" w:hAnsi="宋体" w:eastAsia="宋体" w:cs="宋体"/>
                <w:b w:val="0"/>
                <w:bCs w:val="0"/>
              </w:rPr>
              <w:t>125QN292</w:t>
            </w:r>
          </w:p>
        </w:tc>
        <w:tc>
          <w:tcPr>
            <w:tcW w:w="932" w:type="dxa"/>
            <w:tcBorders>
              <w:tl2br w:val="nil"/>
              <w:tr2bl w:val="nil"/>
            </w:tcBorders>
            <w:vAlign w:val="center"/>
          </w:tcPr>
          <w:p w14:paraId="77A927DF">
            <w:pPr>
              <w:rPr>
                <w:b w:val="0"/>
                <w:bCs w:val="0"/>
              </w:rPr>
            </w:pPr>
            <w:r>
              <w:rPr>
                <w:rFonts w:hint="eastAsia"/>
                <w:b w:val="0"/>
                <w:bCs w:val="0"/>
                <w:lang w:val="en-US" w:eastAsia="zh-CN"/>
              </w:rPr>
              <w:t>海南省科技厅</w:t>
            </w:r>
          </w:p>
        </w:tc>
        <w:tc>
          <w:tcPr>
            <w:tcW w:w="1044" w:type="dxa"/>
            <w:tcBorders>
              <w:tl2br w:val="nil"/>
              <w:tr2bl w:val="nil"/>
            </w:tcBorders>
            <w:vAlign w:val="center"/>
          </w:tcPr>
          <w:p w14:paraId="57E87D9D">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2025年</w:t>
            </w:r>
          </w:p>
          <w:p w14:paraId="30FD9C11">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3月</w:t>
            </w:r>
          </w:p>
        </w:tc>
        <w:tc>
          <w:tcPr>
            <w:tcW w:w="657" w:type="dxa"/>
            <w:tcBorders>
              <w:tl2br w:val="nil"/>
              <w:tr2bl w:val="nil"/>
            </w:tcBorders>
            <w:vAlign w:val="center"/>
          </w:tcPr>
          <w:p w14:paraId="1B8BE3B9">
            <w:pPr>
              <w:jc w:val="center"/>
              <w:rPr>
                <w:rFonts w:hint="eastAsia" w:eastAsiaTheme="minorEastAsia"/>
                <w:b w:val="0"/>
                <w:bCs w:val="0"/>
                <w:lang w:val="en-US" w:eastAsia="zh-CN"/>
              </w:rPr>
            </w:pPr>
            <w:r>
              <w:rPr>
                <w:rFonts w:hint="eastAsia"/>
                <w:b w:val="0"/>
                <w:bCs w:val="0"/>
                <w:lang w:val="en-US" w:eastAsia="zh-CN"/>
              </w:rPr>
              <w:t>6</w:t>
            </w:r>
          </w:p>
        </w:tc>
        <w:tc>
          <w:tcPr>
            <w:tcW w:w="709" w:type="dxa"/>
            <w:tcBorders>
              <w:tl2br w:val="nil"/>
              <w:tr2bl w:val="nil"/>
            </w:tcBorders>
            <w:vAlign w:val="center"/>
          </w:tcPr>
          <w:p w14:paraId="657383D6">
            <w:pPr>
              <w:jc w:val="center"/>
              <w:rPr>
                <w:rFonts w:hint="eastAsia" w:eastAsiaTheme="minorEastAsia"/>
                <w:b w:val="0"/>
                <w:bCs w:val="0"/>
                <w:lang w:val="en-US" w:eastAsia="zh-CN"/>
              </w:rPr>
            </w:pPr>
            <w:r>
              <w:rPr>
                <w:rFonts w:hint="eastAsia"/>
                <w:b w:val="0"/>
                <w:bCs w:val="0"/>
                <w:lang w:val="en-US" w:eastAsia="zh-CN"/>
              </w:rPr>
              <w:t>是</w:t>
            </w:r>
          </w:p>
        </w:tc>
        <w:tc>
          <w:tcPr>
            <w:tcW w:w="708" w:type="dxa"/>
            <w:tcBorders>
              <w:tl2br w:val="nil"/>
              <w:tr2bl w:val="nil"/>
            </w:tcBorders>
            <w:vAlign w:val="center"/>
          </w:tcPr>
          <w:p w14:paraId="316D1125">
            <w:pPr>
              <w:jc w:val="center"/>
              <w:rPr>
                <w:rFonts w:hint="eastAsia" w:eastAsiaTheme="minor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128C86DE">
            <w:pPr>
              <w:jc w:val="center"/>
              <w:rPr>
                <w:rFonts w:hint="default" w:eastAsiaTheme="minorEastAsia"/>
                <w:b w:val="0"/>
                <w:bCs w:val="0"/>
                <w:lang w:val="en-US" w:eastAsia="zh-CN"/>
              </w:rPr>
            </w:pPr>
            <w:r>
              <w:rPr>
                <w:rFonts w:hint="eastAsia"/>
                <w:b w:val="0"/>
                <w:bCs w:val="0"/>
                <w:lang w:val="en-US" w:eastAsia="zh-CN"/>
              </w:rPr>
              <w:t>100</w:t>
            </w:r>
          </w:p>
        </w:tc>
      </w:tr>
      <w:tr w14:paraId="43B37DD5">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2196" w:type="dxa"/>
            <w:tcBorders>
              <w:bottom w:val="single" w:color="000000" w:sz="12" w:space="0"/>
              <w:tl2br w:val="nil"/>
              <w:tr2bl w:val="nil"/>
            </w:tcBorders>
            <w:vAlign w:val="center"/>
          </w:tcPr>
          <w:p w14:paraId="75173BA7">
            <w:pPr>
              <w:rPr>
                <w:b w:val="0"/>
                <w:bCs w:val="0"/>
              </w:rPr>
            </w:pPr>
          </w:p>
        </w:tc>
        <w:tc>
          <w:tcPr>
            <w:tcW w:w="1036" w:type="dxa"/>
            <w:tcBorders>
              <w:bottom w:val="single" w:color="000000" w:sz="12" w:space="0"/>
              <w:tl2br w:val="nil"/>
              <w:tr2bl w:val="nil"/>
            </w:tcBorders>
            <w:vAlign w:val="center"/>
          </w:tcPr>
          <w:p w14:paraId="2EC892B4">
            <w:pPr>
              <w:rPr>
                <w:b w:val="0"/>
                <w:bCs w:val="0"/>
              </w:rPr>
            </w:pPr>
          </w:p>
        </w:tc>
        <w:tc>
          <w:tcPr>
            <w:tcW w:w="932" w:type="dxa"/>
            <w:tcBorders>
              <w:bottom w:val="single" w:color="000000" w:sz="12" w:space="0"/>
              <w:tl2br w:val="nil"/>
              <w:tr2bl w:val="nil"/>
            </w:tcBorders>
            <w:vAlign w:val="center"/>
          </w:tcPr>
          <w:p w14:paraId="6356875F">
            <w:pPr>
              <w:rPr>
                <w:b w:val="0"/>
                <w:bCs w:val="0"/>
              </w:rPr>
            </w:pPr>
          </w:p>
        </w:tc>
        <w:tc>
          <w:tcPr>
            <w:tcW w:w="1044" w:type="dxa"/>
            <w:tcBorders>
              <w:bottom w:val="single" w:color="000000" w:sz="12" w:space="0"/>
              <w:tl2br w:val="nil"/>
              <w:tr2bl w:val="nil"/>
            </w:tcBorders>
            <w:vAlign w:val="center"/>
          </w:tcPr>
          <w:p w14:paraId="179DFB31">
            <w:pPr>
              <w:rPr>
                <w:b w:val="0"/>
                <w:bCs w:val="0"/>
              </w:rPr>
            </w:pPr>
          </w:p>
        </w:tc>
        <w:tc>
          <w:tcPr>
            <w:tcW w:w="657"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1044" w:type="dxa"/>
            <w:tcBorders>
              <w:top w:val="single" w:color="000000" w:sz="12" w:space="0"/>
            </w:tcBorders>
            <w:vAlign w:val="center"/>
          </w:tcPr>
          <w:p w14:paraId="1AAD925E">
            <w:pPr>
              <w:rPr>
                <w:b w:val="0"/>
                <w:bCs w:val="0"/>
              </w:rPr>
            </w:pPr>
          </w:p>
        </w:tc>
        <w:tc>
          <w:tcPr>
            <w:tcW w:w="657"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1044" w:type="dxa"/>
            <w:tcBorders>
              <w:tl2br w:val="nil"/>
              <w:tr2bl w:val="nil"/>
            </w:tcBorders>
            <w:vAlign w:val="center"/>
          </w:tcPr>
          <w:p w14:paraId="2DC74F8F">
            <w:pPr>
              <w:rPr>
                <w:b w:val="0"/>
                <w:bCs w:val="0"/>
              </w:rPr>
            </w:pPr>
          </w:p>
        </w:tc>
        <w:tc>
          <w:tcPr>
            <w:tcW w:w="657"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1044" w:type="dxa"/>
            <w:tcBorders>
              <w:tl2br w:val="nil"/>
              <w:tr2bl w:val="nil"/>
            </w:tcBorders>
            <w:vAlign w:val="center"/>
          </w:tcPr>
          <w:p w14:paraId="0D1857CA">
            <w:pPr>
              <w:rPr>
                <w:b w:val="0"/>
                <w:bCs w:val="0"/>
              </w:rPr>
            </w:pPr>
          </w:p>
        </w:tc>
        <w:tc>
          <w:tcPr>
            <w:tcW w:w="657"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274CA4E9">
            <w:pPr>
              <w:jc w:val="center"/>
              <w:rPr>
                <w:rFonts w:hint="eastAsia" w:ascii="宋体" w:hAnsi="宋体" w:eastAsia="宋体" w:cs="宋体"/>
                <w:b w:val="0"/>
                <w:bCs w:val="0"/>
                <w:lang w:val="en-US" w:eastAsia="zh-CN"/>
              </w:rPr>
            </w:pPr>
          </w:p>
          <w:p w14:paraId="7E2D9F6F">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750" w:type="dxa"/>
            <w:tcBorders>
              <w:tl2br w:val="nil"/>
              <w:tr2bl w:val="nil"/>
            </w:tcBorders>
          </w:tcPr>
          <w:p w14:paraId="3FD77ECE">
            <w:pPr>
              <w:widowControl/>
              <w:jc w:val="center"/>
              <w:rPr>
                <w:rFonts w:hint="eastAsia" w:ascii="宋体" w:hAnsi="宋体" w:eastAsia="宋体" w:cs="宋体"/>
                <w:b w:val="0"/>
                <w:bCs w:val="0"/>
                <w:lang w:val="en-US" w:eastAsia="zh-CN"/>
              </w:rPr>
            </w:pPr>
          </w:p>
          <w:p w14:paraId="1103E432">
            <w:pPr>
              <w:widowControl/>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E</w:t>
            </w:r>
          </w:p>
        </w:tc>
        <w:tc>
          <w:tcPr>
            <w:tcW w:w="2190" w:type="dxa"/>
            <w:tcBorders>
              <w:tl2br w:val="nil"/>
              <w:tr2bl w:val="nil"/>
            </w:tcBorders>
          </w:tcPr>
          <w:p w14:paraId="0B15059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Dual framed surfaces of traveling trajectories</w:t>
            </w:r>
          </w:p>
          <w:p w14:paraId="2E20E3CC">
            <w:pPr>
              <w:keepNext w:val="0"/>
              <w:keepLines w:val="0"/>
              <w:widowControl/>
              <w:suppressLineNumbers w:val="0"/>
              <w:jc w:val="center"/>
              <w:rPr>
                <w:b w:val="0"/>
                <w:bCs w:val="0"/>
              </w:rPr>
            </w:pPr>
            <w:r>
              <w:rPr>
                <w:rFonts w:hint="eastAsia" w:ascii="宋体" w:hAnsi="宋体" w:eastAsia="宋体" w:cs="宋体"/>
                <w:color w:val="000000"/>
                <w:kern w:val="0"/>
                <w:sz w:val="21"/>
                <w:szCs w:val="21"/>
                <w:lang w:val="en-US" w:eastAsia="zh-CN" w:bidi="ar"/>
              </w:rPr>
              <w:t>of geometrical particles</w:t>
            </w:r>
          </w:p>
        </w:tc>
        <w:tc>
          <w:tcPr>
            <w:tcW w:w="2044" w:type="dxa"/>
            <w:tcBorders>
              <w:tl2br w:val="nil"/>
              <w:tr2bl w:val="nil"/>
            </w:tcBorders>
          </w:tcPr>
          <w:p w14:paraId="5A3388B3">
            <w:pPr>
              <w:keepNext w:val="0"/>
              <w:keepLines w:val="0"/>
              <w:widowControl/>
              <w:suppressLineNumbers w:val="0"/>
              <w:jc w:val="center"/>
              <w:rPr>
                <w:rFonts w:hint="default" w:eastAsiaTheme="minorEastAsia"/>
                <w:b w:val="0"/>
                <w:bCs w:val="0"/>
                <w:lang w:val="en-US" w:eastAsia="zh-CN"/>
              </w:rPr>
            </w:pPr>
            <w:r>
              <w:rPr>
                <w:rFonts w:hint="eastAsia" w:ascii="宋体" w:hAnsi="宋体" w:eastAsia="宋体" w:cs="宋体"/>
                <w:color w:val="000000"/>
                <w:kern w:val="0"/>
                <w:sz w:val="21"/>
                <w:szCs w:val="21"/>
                <w:lang w:val="en-US" w:eastAsia="zh-CN" w:bidi="ar"/>
              </w:rPr>
              <w:t>Modern Physics Letters A，2025年2月，Nos. 7</w:t>
            </w:r>
          </w:p>
        </w:tc>
        <w:tc>
          <w:tcPr>
            <w:tcW w:w="796" w:type="dxa"/>
            <w:tcBorders>
              <w:tl2br w:val="nil"/>
              <w:tr2bl w:val="nil"/>
            </w:tcBorders>
          </w:tcPr>
          <w:p w14:paraId="32CCB71E">
            <w:pPr>
              <w:widowControl/>
              <w:spacing w:line="240" w:lineRule="exact"/>
              <w:jc w:val="center"/>
              <w:rPr>
                <w:rFonts w:ascii="Times New Roman" w:hAnsi="Times New Roman" w:cs="Times New Roman"/>
              </w:rPr>
            </w:pPr>
            <w:r>
              <w:rPr>
                <w:rFonts w:ascii="Times New Roman" w:hAnsi="Times New Roman" w:cs="Times New Roman"/>
              </w:rPr>
              <w:t>100%</w:t>
            </w:r>
          </w:p>
          <w:p w14:paraId="7ED92902">
            <w:pPr>
              <w:widowControl/>
              <w:jc w:val="center"/>
              <w:rPr>
                <w:b w:val="0"/>
                <w:bCs w:val="0"/>
              </w:rPr>
            </w:pPr>
            <w:r>
              <w:rPr>
                <w:rFonts w:ascii="Times New Roman" w:hAnsi="Times New Roman" w:cs="Times New Roman"/>
              </w:rPr>
              <w:t>第一作者</w:t>
            </w:r>
          </w:p>
        </w:tc>
        <w:tc>
          <w:tcPr>
            <w:tcW w:w="923" w:type="dxa"/>
            <w:tcBorders>
              <w:tl2br w:val="nil"/>
              <w:tr2bl w:val="nil"/>
            </w:tcBorders>
          </w:tcPr>
          <w:p w14:paraId="75582C37">
            <w:pPr>
              <w:widowControl/>
              <w:jc w:val="center"/>
              <w:rPr>
                <w:rFonts w:hint="eastAsia" w:ascii="宋体" w:hAnsi="宋体" w:eastAsia="宋体" w:cs="宋体"/>
              </w:rPr>
            </w:pPr>
          </w:p>
          <w:p w14:paraId="30BE9269">
            <w:pPr>
              <w:widowControl/>
              <w:jc w:val="center"/>
              <w:rPr>
                <w:b w:val="0"/>
                <w:bCs w:val="0"/>
              </w:rPr>
            </w:pPr>
            <w:r>
              <w:rPr>
                <w:rFonts w:hint="eastAsia" w:ascii="宋体" w:hAnsi="宋体" w:eastAsia="宋体" w:cs="宋体"/>
              </w:rPr>
              <w:t>被引2</w:t>
            </w:r>
          </w:p>
        </w:tc>
        <w:tc>
          <w:tcPr>
            <w:tcW w:w="1210" w:type="dxa"/>
            <w:tcBorders>
              <w:tl2br w:val="nil"/>
              <w:tr2bl w:val="nil"/>
            </w:tcBorders>
          </w:tcPr>
          <w:p w14:paraId="4C485D34">
            <w:pPr>
              <w:widowControl/>
              <w:jc w:val="center"/>
              <w:rPr>
                <w:rFonts w:hint="eastAsia"/>
                <w:b w:val="0"/>
                <w:bCs w:val="0"/>
                <w:lang w:val="en-US" w:eastAsia="zh-CN"/>
              </w:rPr>
            </w:pPr>
          </w:p>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706A3A70">
            <w:pPr>
              <w:widowControl/>
              <w:jc w:val="center"/>
              <w:rPr>
                <w:rFonts w:hint="eastAsia"/>
                <w:b w:val="0"/>
                <w:bCs w:val="0"/>
                <w:lang w:val="en-US" w:eastAsia="zh-CN"/>
              </w:rPr>
            </w:pPr>
          </w:p>
          <w:p w14:paraId="160DAD9E">
            <w:pPr>
              <w:widowControl/>
              <w:jc w:val="center"/>
              <w:rPr>
                <w:rFonts w:hint="default" w:eastAsiaTheme="minorEastAsia"/>
                <w:b w:val="0"/>
                <w:bCs w:val="0"/>
                <w:lang w:val="en-US" w:eastAsia="zh-CN"/>
              </w:rPr>
            </w:pPr>
            <w:r>
              <w:rPr>
                <w:rFonts w:hint="eastAsia"/>
                <w:b w:val="0"/>
                <w:bCs w:val="0"/>
                <w:lang w:val="en-US" w:eastAsia="zh-CN"/>
              </w:rPr>
              <w:t>80</w:t>
            </w:r>
          </w:p>
        </w:tc>
      </w:tr>
      <w:tr w14:paraId="729569A9">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rPr>
                <w:b w:val="0"/>
                <w:bCs w:val="0"/>
              </w:rPr>
            </w:pPr>
          </w:p>
        </w:tc>
        <w:tc>
          <w:tcPr>
            <w:tcW w:w="750" w:type="dxa"/>
            <w:tcBorders>
              <w:tl2br w:val="nil"/>
              <w:tr2bl w:val="nil"/>
            </w:tcBorders>
          </w:tcPr>
          <w:p w14:paraId="37B6E0D0">
            <w:pPr>
              <w:widowControl/>
              <w:jc w:val="center"/>
              <w:rPr>
                <w:b w:val="0"/>
                <w:bCs w:val="0"/>
              </w:rPr>
            </w:pPr>
          </w:p>
        </w:tc>
        <w:tc>
          <w:tcPr>
            <w:tcW w:w="2190" w:type="dxa"/>
            <w:tcBorders>
              <w:tl2br w:val="nil"/>
              <w:tr2bl w:val="nil"/>
            </w:tcBorders>
          </w:tcPr>
          <w:p w14:paraId="0A33407D">
            <w:pPr>
              <w:widowControl/>
              <w:jc w:val="center"/>
              <w:rPr>
                <w:b w:val="0"/>
                <w:bCs w:val="0"/>
              </w:rPr>
            </w:pPr>
          </w:p>
        </w:tc>
        <w:tc>
          <w:tcPr>
            <w:tcW w:w="2044" w:type="dxa"/>
            <w:tcBorders>
              <w:tl2br w:val="nil"/>
              <w:tr2bl w:val="nil"/>
            </w:tcBorders>
          </w:tcPr>
          <w:p w14:paraId="6B94F4D8">
            <w:pPr>
              <w:widowControl/>
              <w:jc w:val="center"/>
              <w:rPr>
                <w:b w:val="0"/>
                <w:bCs w:val="0"/>
              </w:rPr>
            </w:pPr>
          </w:p>
        </w:tc>
        <w:tc>
          <w:tcPr>
            <w:tcW w:w="796" w:type="dxa"/>
            <w:tcBorders>
              <w:tl2br w:val="nil"/>
              <w:tr2bl w:val="nil"/>
            </w:tcBorders>
          </w:tcPr>
          <w:p w14:paraId="76389353">
            <w:pPr>
              <w:widowControl/>
              <w:jc w:val="center"/>
              <w:rPr>
                <w:b w:val="0"/>
                <w:bCs w:val="0"/>
              </w:rPr>
            </w:pPr>
          </w:p>
        </w:tc>
        <w:tc>
          <w:tcPr>
            <w:tcW w:w="923" w:type="dxa"/>
            <w:tcBorders>
              <w:tl2br w:val="nil"/>
              <w:tr2bl w:val="nil"/>
            </w:tcBorders>
          </w:tcPr>
          <w:p w14:paraId="3A07D16A">
            <w:pPr>
              <w:widowControl/>
              <w:jc w:val="center"/>
              <w:rPr>
                <w:b w:val="0"/>
                <w:bCs w:val="0"/>
              </w:rPr>
            </w:pPr>
          </w:p>
        </w:tc>
        <w:tc>
          <w:tcPr>
            <w:tcW w:w="1210" w:type="dxa"/>
            <w:tcBorders>
              <w:tl2br w:val="nil"/>
              <w:tr2bl w:val="nil"/>
            </w:tcBorders>
          </w:tcPr>
          <w:p w14:paraId="3DFBFAFE">
            <w:pPr>
              <w:widowControl/>
              <w:jc w:val="center"/>
              <w:rPr>
                <w:b w:val="0"/>
                <w:bCs w:val="0"/>
              </w:rPr>
            </w:pPr>
          </w:p>
        </w:tc>
        <w:tc>
          <w:tcPr>
            <w:tcW w:w="831" w:type="dxa"/>
            <w:tcBorders>
              <w:tl2br w:val="nil"/>
              <w:tr2bl w:val="nil"/>
            </w:tcBorders>
          </w:tcPr>
          <w:p w14:paraId="59868457">
            <w:pPr>
              <w:widowControl/>
              <w:jc w:val="center"/>
              <w:rPr>
                <w:b w:val="0"/>
                <w:bCs w:val="0"/>
              </w:rPr>
            </w:pPr>
          </w:p>
        </w:tc>
      </w:tr>
      <w:tr w14:paraId="26A882D4">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b w:val="0"/>
                <w:bCs w:val="0"/>
              </w:rPr>
            </w:pPr>
          </w:p>
        </w:tc>
        <w:tc>
          <w:tcPr>
            <w:tcW w:w="750" w:type="dxa"/>
            <w:tcBorders>
              <w:top w:val="single" w:color="000000" w:sz="12" w:space="0"/>
            </w:tcBorders>
          </w:tcPr>
          <w:p w14:paraId="0F9F3392">
            <w:pPr>
              <w:widowControl/>
              <w:jc w:val="center"/>
              <w:rPr>
                <w:b w:val="0"/>
                <w:bCs w:val="0"/>
              </w:rPr>
            </w:pPr>
          </w:p>
        </w:tc>
        <w:tc>
          <w:tcPr>
            <w:tcW w:w="2190" w:type="dxa"/>
            <w:tcBorders>
              <w:top w:val="single" w:color="000000" w:sz="12" w:space="0"/>
            </w:tcBorders>
          </w:tcPr>
          <w:p w14:paraId="10D1F95F">
            <w:pPr>
              <w:widowControl/>
              <w:jc w:val="center"/>
              <w:rPr>
                <w:b w:val="0"/>
                <w:bCs w:val="0"/>
              </w:rPr>
            </w:pPr>
          </w:p>
        </w:tc>
        <w:tc>
          <w:tcPr>
            <w:tcW w:w="2044" w:type="dxa"/>
            <w:tcBorders>
              <w:top w:val="single" w:color="000000" w:sz="12" w:space="0"/>
            </w:tcBorders>
          </w:tcPr>
          <w:p w14:paraId="0682C870">
            <w:pPr>
              <w:widowControl/>
              <w:jc w:val="center"/>
              <w:rPr>
                <w:b w:val="0"/>
                <w:bCs w:val="0"/>
              </w:rPr>
            </w:pPr>
          </w:p>
        </w:tc>
        <w:tc>
          <w:tcPr>
            <w:tcW w:w="796" w:type="dxa"/>
            <w:tcBorders>
              <w:top w:val="single" w:color="000000" w:sz="12" w:space="0"/>
            </w:tcBorders>
          </w:tcPr>
          <w:p w14:paraId="2177E983">
            <w:pPr>
              <w:widowControl/>
              <w:jc w:val="center"/>
              <w:rPr>
                <w:b w:val="0"/>
                <w:bCs w:val="0"/>
              </w:rPr>
            </w:pPr>
          </w:p>
        </w:tc>
        <w:tc>
          <w:tcPr>
            <w:tcW w:w="923" w:type="dxa"/>
            <w:tcBorders>
              <w:top w:val="single" w:color="000000" w:sz="12" w:space="0"/>
            </w:tcBorders>
          </w:tcPr>
          <w:p w14:paraId="05401860">
            <w:pPr>
              <w:widowControl/>
              <w:jc w:val="center"/>
              <w:rPr>
                <w:b w:val="0"/>
                <w:bCs w:val="0"/>
              </w:rPr>
            </w:pPr>
          </w:p>
        </w:tc>
        <w:tc>
          <w:tcPr>
            <w:tcW w:w="1210" w:type="dxa"/>
            <w:tcBorders>
              <w:top w:val="single" w:color="000000" w:sz="12" w:space="0"/>
            </w:tcBorders>
          </w:tcPr>
          <w:p w14:paraId="1E996F70">
            <w:pPr>
              <w:widowControl/>
              <w:jc w:val="center"/>
              <w:rPr>
                <w:b w:val="0"/>
                <w:bCs w:val="0"/>
              </w:rPr>
            </w:pPr>
          </w:p>
        </w:tc>
        <w:tc>
          <w:tcPr>
            <w:tcW w:w="831" w:type="dxa"/>
            <w:tcBorders>
              <w:top w:val="single" w:color="000000" w:sz="12" w:space="0"/>
            </w:tcBorders>
          </w:tcPr>
          <w:p w14:paraId="35A77FC7">
            <w:pPr>
              <w:widowControl/>
              <w:jc w:val="center"/>
              <w:rPr>
                <w:b w:val="0"/>
                <w:bCs w:val="0"/>
              </w:rPr>
            </w:pPr>
          </w:p>
        </w:tc>
      </w:tr>
      <w:tr w14:paraId="497BD07F">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b w:val="0"/>
                <w:bCs w:val="0"/>
              </w:rPr>
            </w:pPr>
          </w:p>
        </w:tc>
        <w:tc>
          <w:tcPr>
            <w:tcW w:w="750" w:type="dxa"/>
            <w:tcBorders>
              <w:tl2br w:val="nil"/>
              <w:tr2bl w:val="nil"/>
            </w:tcBorders>
          </w:tcPr>
          <w:p w14:paraId="7EB054FC">
            <w:pPr>
              <w:widowControl/>
              <w:jc w:val="center"/>
              <w:rPr>
                <w:b w:val="0"/>
                <w:bCs w:val="0"/>
              </w:rPr>
            </w:pPr>
          </w:p>
        </w:tc>
        <w:tc>
          <w:tcPr>
            <w:tcW w:w="2190" w:type="dxa"/>
            <w:tcBorders>
              <w:tl2br w:val="nil"/>
              <w:tr2bl w:val="nil"/>
            </w:tcBorders>
          </w:tcPr>
          <w:p w14:paraId="30883B58">
            <w:pPr>
              <w:widowControl/>
              <w:jc w:val="center"/>
              <w:rPr>
                <w:b w:val="0"/>
                <w:bCs w:val="0"/>
              </w:rPr>
            </w:pPr>
          </w:p>
        </w:tc>
        <w:tc>
          <w:tcPr>
            <w:tcW w:w="2044" w:type="dxa"/>
            <w:tcBorders>
              <w:tl2br w:val="nil"/>
              <w:tr2bl w:val="nil"/>
            </w:tcBorders>
          </w:tcPr>
          <w:p w14:paraId="366F38FD">
            <w:pPr>
              <w:widowControl/>
              <w:jc w:val="center"/>
              <w:rPr>
                <w:b w:val="0"/>
                <w:bCs w:val="0"/>
              </w:rPr>
            </w:pPr>
          </w:p>
        </w:tc>
        <w:tc>
          <w:tcPr>
            <w:tcW w:w="796" w:type="dxa"/>
            <w:tcBorders>
              <w:tl2br w:val="nil"/>
              <w:tr2bl w:val="nil"/>
            </w:tcBorders>
          </w:tcPr>
          <w:p w14:paraId="36F86D3D">
            <w:pPr>
              <w:widowControl/>
              <w:jc w:val="center"/>
              <w:rPr>
                <w:b w:val="0"/>
                <w:bCs w:val="0"/>
              </w:rPr>
            </w:pP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b w:val="0"/>
                <w:bCs w:val="0"/>
              </w:rPr>
            </w:pPr>
          </w:p>
        </w:tc>
        <w:tc>
          <w:tcPr>
            <w:tcW w:w="831" w:type="dxa"/>
            <w:tcBorders>
              <w:tl2br w:val="nil"/>
              <w:tr2bl w:val="nil"/>
            </w:tcBorders>
          </w:tcPr>
          <w:p w14:paraId="78EBD03B">
            <w:pPr>
              <w:widowControl/>
              <w:snapToGrid w:val="0"/>
              <w:jc w:val="center"/>
              <w:rPr>
                <w:b w:val="0"/>
                <w:bCs w:val="0"/>
              </w:rPr>
            </w:pPr>
          </w:p>
          <w:p w14:paraId="3125A856">
            <w:pPr>
              <w:widowControl/>
              <w:jc w:val="center"/>
              <w:rPr>
                <w:b w:val="0"/>
                <w:bCs w:val="0"/>
              </w:rPr>
            </w:pPr>
          </w:p>
        </w:tc>
      </w:tr>
      <w:tr w14:paraId="14669F6C">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1180</w:t>
            </w:r>
          </w:p>
        </w:tc>
        <w:tc>
          <w:tcPr>
            <w:tcW w:w="1418" w:type="dxa"/>
            <w:vAlign w:val="center"/>
          </w:tcPr>
          <w:p w14:paraId="796B1DEE">
            <w:pPr>
              <w:widowControl/>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1380</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1AA07EF0">
            <w:pPr>
              <w:pStyle w:val="5"/>
              <w:keepNext w:val="0"/>
              <w:keepLines w:val="0"/>
              <w:widowControl/>
              <w:suppressLineNumbers w:val="0"/>
              <w:spacing w:before="40" w:beforeAutospacing="0" w:after="40" w:afterAutospacing="0" w:line="360" w:lineRule="auto"/>
              <w:ind w:firstLine="500" w:firstLineChars="200"/>
              <w:rPr>
                <w:rFonts w:hint="eastAsia" w:ascii="宋体" w:hAnsi="宋体" w:eastAsia="宋体" w:cs="宋体"/>
                <w:sz w:val="21"/>
                <w:szCs w:val="21"/>
              </w:rPr>
            </w:pPr>
            <w:r>
              <w:rPr>
                <w:rFonts w:hint="eastAsia" w:ascii="宋体" w:hAnsi="宋体" w:eastAsia="宋体" w:cs="宋体"/>
                <w:spacing w:val="20"/>
                <w:kern w:val="2"/>
                <w:sz w:val="21"/>
                <w:szCs w:val="21"/>
                <w:lang w:val="en-US" w:eastAsia="zh-CN" w:bidi="ar-SA"/>
              </w:rPr>
              <w:t>嵩雪于2023年6月毕业于东北师范大学基础数学专业获得理学博士学位。我热爱祖国，坚决拥护中国共产党的领导，热爱教育教学科研工作，贯彻党的教育方针和政策。自</w:t>
            </w:r>
            <w:r>
              <w:rPr>
                <w:rFonts w:hint="eastAsia" w:ascii="宋体" w:hAnsi="宋体" w:eastAsia="宋体" w:cs="宋体"/>
                <w:sz w:val="21"/>
                <w:szCs w:val="21"/>
              </w:rPr>
              <w:t>入职以来，</w:t>
            </w:r>
            <w:r>
              <w:rPr>
                <w:rFonts w:hint="eastAsia" w:ascii="宋体" w:hAnsi="宋体" w:eastAsia="宋体" w:cs="宋体"/>
                <w:sz w:val="21"/>
                <w:szCs w:val="21"/>
                <w:lang w:val="en-US" w:eastAsia="zh-CN"/>
              </w:rPr>
              <w:t>一直以</w:t>
            </w:r>
            <w:r>
              <w:rPr>
                <w:rFonts w:hint="eastAsia" w:ascii="宋体" w:hAnsi="宋体" w:eastAsia="宋体" w:cs="宋体"/>
                <w:sz w:val="21"/>
                <w:szCs w:val="21"/>
              </w:rPr>
              <w:t>积极</w:t>
            </w:r>
            <w:r>
              <w:rPr>
                <w:rFonts w:hint="eastAsia" w:ascii="宋体" w:hAnsi="宋体" w:eastAsia="宋体" w:cs="宋体"/>
                <w:sz w:val="21"/>
                <w:szCs w:val="21"/>
                <w:lang w:val="en-US" w:eastAsia="zh-CN"/>
              </w:rPr>
              <w:t>认真</w:t>
            </w:r>
            <w:r>
              <w:rPr>
                <w:rFonts w:hint="eastAsia" w:ascii="宋体" w:hAnsi="宋体" w:eastAsia="宋体" w:cs="宋体"/>
                <w:sz w:val="21"/>
                <w:szCs w:val="21"/>
              </w:rPr>
              <w:t>的态度投身到学校学院的教学科研等各项工作中，现将任职</w:t>
            </w:r>
            <w:r>
              <w:rPr>
                <w:rFonts w:hint="eastAsia" w:ascii="宋体" w:hAnsi="宋体" w:eastAsia="宋体" w:cs="宋体"/>
                <w:sz w:val="21"/>
                <w:szCs w:val="21"/>
                <w:lang w:val="en-US" w:eastAsia="zh-CN"/>
              </w:rPr>
              <w:t>以来</w:t>
            </w:r>
            <w:r>
              <w:rPr>
                <w:rFonts w:hint="eastAsia" w:ascii="宋体" w:hAnsi="宋体" w:eastAsia="宋体" w:cs="宋体"/>
                <w:sz w:val="21"/>
                <w:szCs w:val="21"/>
              </w:rPr>
              <w:t>个人技术工作总结如下。</w:t>
            </w:r>
          </w:p>
          <w:p w14:paraId="75C0A26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一、在</w:t>
            </w:r>
            <w:r>
              <w:rPr>
                <w:rFonts w:hint="eastAsia" w:ascii="宋体" w:hAnsi="宋体" w:eastAsia="宋体" w:cs="宋体"/>
                <w:sz w:val="21"/>
                <w:szCs w:val="21"/>
              </w:rPr>
              <w:t>思想与师德</w:t>
            </w:r>
            <w:r>
              <w:rPr>
                <w:rFonts w:hint="eastAsia" w:ascii="宋体" w:hAnsi="宋体" w:eastAsia="宋体" w:cs="宋体"/>
                <w:sz w:val="21"/>
                <w:szCs w:val="21"/>
                <w:lang w:val="en-US" w:eastAsia="zh-CN"/>
              </w:rPr>
              <w:t>方面，</w:t>
            </w:r>
            <w:r>
              <w:rPr>
                <w:rFonts w:hint="eastAsia" w:ascii="宋体" w:hAnsi="宋体" w:eastAsia="宋体" w:cs="宋体"/>
                <w:sz w:val="21"/>
                <w:szCs w:val="21"/>
              </w:rPr>
              <w:t>我热爱教育事业，有较强的事业心、责任感，工作态度端正，作风正派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认真</w:t>
            </w:r>
            <w:r>
              <w:rPr>
                <w:rFonts w:hint="eastAsia" w:ascii="宋体" w:hAnsi="宋体" w:eastAsia="宋体" w:cs="宋体"/>
                <w:sz w:val="21"/>
                <w:szCs w:val="21"/>
              </w:rPr>
              <w:t>学习党的基本理论和领导的重要讲话</w:t>
            </w:r>
            <w:r>
              <w:rPr>
                <w:rFonts w:hint="eastAsia" w:ascii="宋体" w:hAnsi="宋体" w:eastAsia="宋体" w:cs="宋体"/>
                <w:sz w:val="21"/>
                <w:szCs w:val="21"/>
                <w:lang w:eastAsia="zh-CN"/>
              </w:rPr>
              <w:t>，</w:t>
            </w:r>
            <w:r>
              <w:rPr>
                <w:rFonts w:hint="eastAsia" w:ascii="宋体" w:hAnsi="宋体" w:eastAsia="宋体" w:cs="宋体"/>
                <w:sz w:val="21"/>
                <w:szCs w:val="21"/>
              </w:rPr>
              <w:t>贯彻党的教育方针和政策，教风端正，治学严谨</w:t>
            </w:r>
            <w:r>
              <w:rPr>
                <w:rFonts w:hint="eastAsia" w:ascii="宋体" w:hAnsi="宋体" w:eastAsia="宋体" w:cs="宋体"/>
                <w:sz w:val="21"/>
                <w:szCs w:val="21"/>
                <w:lang w:eastAsia="zh-CN"/>
              </w:rPr>
              <w:t>。</w:t>
            </w:r>
            <w:r>
              <w:rPr>
                <w:rFonts w:hint="eastAsia" w:ascii="宋体" w:hAnsi="宋体" w:eastAsia="宋体" w:cs="宋体"/>
                <w:sz w:val="21"/>
                <w:szCs w:val="21"/>
              </w:rPr>
              <w:t>坚持以学生为本，为人师表，立德树人，严格遵守师德师风行为准则，不断充实</w:t>
            </w:r>
            <w:r>
              <w:rPr>
                <w:rFonts w:hint="eastAsia" w:ascii="宋体" w:hAnsi="宋体" w:eastAsia="宋体" w:cs="宋体"/>
                <w:sz w:val="21"/>
                <w:szCs w:val="21"/>
                <w:lang w:val="en-US" w:eastAsia="zh-CN"/>
              </w:rPr>
              <w:t>提高</w:t>
            </w:r>
            <w:r>
              <w:rPr>
                <w:rFonts w:hint="eastAsia" w:ascii="宋体" w:hAnsi="宋体" w:eastAsia="宋体" w:cs="宋体"/>
                <w:sz w:val="21"/>
                <w:szCs w:val="21"/>
              </w:rPr>
              <w:t>自己，树立正确的世界观、人生观和价值观</w:t>
            </w:r>
            <w:r>
              <w:rPr>
                <w:rFonts w:hint="eastAsia" w:ascii="宋体" w:hAnsi="宋体" w:eastAsia="宋体" w:cs="宋体"/>
                <w:sz w:val="21"/>
                <w:szCs w:val="21"/>
                <w:lang w:eastAsia="zh-CN"/>
              </w:rPr>
              <w:t>，</w:t>
            </w:r>
            <w:r>
              <w:rPr>
                <w:rFonts w:hint="eastAsia" w:ascii="宋体" w:hAnsi="宋体" w:eastAsia="宋体" w:cs="宋体"/>
                <w:sz w:val="21"/>
                <w:szCs w:val="21"/>
              </w:rPr>
              <w:t>具有高度的责任心和良好的职业道德</w:t>
            </w:r>
            <w:r>
              <w:rPr>
                <w:rFonts w:hint="eastAsia" w:ascii="宋体" w:hAnsi="宋体" w:eastAsia="宋体" w:cs="宋体"/>
                <w:sz w:val="21"/>
                <w:szCs w:val="21"/>
                <w:lang w:eastAsia="zh-CN"/>
              </w:rPr>
              <w:t>。</w:t>
            </w:r>
          </w:p>
          <w:p w14:paraId="788D849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二、在教学方面，自入职以来我主要承担了《数学分析II》、《数学分析III》、《解析几何》、《微分几何》、《数学建模》、《高等数学A、B》等7门课程的教学工作任务，</w:t>
            </w:r>
            <w:r>
              <w:rPr>
                <w:rFonts w:hint="eastAsia" w:ascii="宋体" w:hAnsi="宋体" w:eastAsia="宋体" w:cs="宋体"/>
                <w:sz w:val="21"/>
                <w:szCs w:val="21"/>
              </w:rPr>
              <w:t>授课年均课时</w:t>
            </w:r>
            <w:r>
              <w:rPr>
                <w:rFonts w:hint="eastAsia" w:ascii="宋体" w:hAnsi="宋体" w:eastAsia="宋体" w:cs="宋体"/>
                <w:sz w:val="21"/>
                <w:szCs w:val="21"/>
                <w:lang w:val="en-US" w:eastAsia="zh-CN"/>
              </w:rPr>
              <w:t>达</w:t>
            </w:r>
            <w:r>
              <w:rPr>
                <w:rFonts w:hint="eastAsia" w:ascii="宋体" w:hAnsi="宋体" w:eastAsia="宋体" w:cs="宋体"/>
                <w:sz w:val="21"/>
                <w:szCs w:val="21"/>
              </w:rPr>
              <w:t>3</w:t>
            </w:r>
            <w:r>
              <w:rPr>
                <w:rFonts w:hint="eastAsia" w:ascii="宋体" w:hAnsi="宋体" w:eastAsia="宋体" w:cs="宋体"/>
                <w:sz w:val="21"/>
                <w:szCs w:val="21"/>
                <w:lang w:val="en-US" w:eastAsia="zh-CN"/>
              </w:rPr>
              <w:t>20</w:t>
            </w:r>
            <w:r>
              <w:rPr>
                <w:rFonts w:hint="eastAsia" w:ascii="宋体" w:hAnsi="宋体" w:eastAsia="宋体" w:cs="宋体"/>
                <w:sz w:val="21"/>
                <w:szCs w:val="21"/>
              </w:rPr>
              <w:t>学时，学生和督导评课均在优良以上。</w:t>
            </w:r>
            <w:r>
              <w:rPr>
                <w:rFonts w:hint="eastAsia" w:ascii="宋体" w:hAnsi="宋体" w:eastAsia="宋体" w:cs="宋体"/>
                <w:sz w:val="21"/>
                <w:szCs w:val="21"/>
                <w:lang w:val="en-US" w:eastAsia="zh-CN"/>
              </w:rPr>
              <w:t>在教学课堂上，我鼓励学生发挥主观能动性，注重培养学生的创新思维和实践能力，激发他们的创造力。在日常生活中，讲究科学的工作方法，明确自己的工作目标，能顺利地履行岗位赋予的职责和完成好领导交给的各项任务。参加工作以来，我</w:t>
            </w:r>
            <w:r>
              <w:rPr>
                <w:rFonts w:hint="eastAsia" w:ascii="宋体" w:hAnsi="宋体" w:eastAsia="宋体" w:cs="宋体"/>
                <w:sz w:val="21"/>
                <w:szCs w:val="21"/>
              </w:rPr>
              <w:t>积极</w:t>
            </w:r>
            <w:r>
              <w:rPr>
                <w:rFonts w:hint="eastAsia" w:ascii="宋体" w:hAnsi="宋体" w:eastAsia="宋体" w:cs="宋体"/>
                <w:sz w:val="21"/>
                <w:szCs w:val="21"/>
                <w:lang w:val="en-US" w:eastAsia="zh-CN"/>
              </w:rPr>
              <w:t>参与</w:t>
            </w:r>
            <w:r>
              <w:rPr>
                <w:rFonts w:hint="eastAsia" w:ascii="宋体" w:hAnsi="宋体" w:eastAsia="宋体" w:cs="宋体"/>
                <w:sz w:val="21"/>
                <w:szCs w:val="21"/>
              </w:rPr>
              <w:t>和开展教育教学课题研究</w:t>
            </w:r>
            <w:r>
              <w:rPr>
                <w:rFonts w:hint="eastAsia" w:ascii="宋体" w:hAnsi="宋体" w:eastAsia="宋体" w:cs="宋体"/>
                <w:sz w:val="21"/>
                <w:szCs w:val="21"/>
                <w:lang w:val="en-US" w:eastAsia="zh-CN"/>
              </w:rPr>
              <w:t>，通过多听课吸取了经验丰富教师的教学经验和方法，有效的提高了教学水平和教学质量。</w:t>
            </w:r>
          </w:p>
          <w:p w14:paraId="1E938EAA">
            <w:pPr>
              <w:pStyle w:val="5"/>
              <w:keepNext w:val="0"/>
              <w:keepLines w:val="0"/>
              <w:widowControl/>
              <w:suppressLineNumbers w:val="0"/>
              <w:spacing w:before="40" w:beforeAutospacing="0" w:after="40" w:afterAutospacing="0" w:line="360" w:lineRule="auto"/>
              <w:ind w:left="0" w:firstLine="560"/>
              <w:rPr>
                <w:rFonts w:hint="eastAsia" w:ascii="宋体" w:hAnsi="宋体" w:eastAsia="宋体" w:cs="Times New Roman"/>
                <w:spacing w:val="20"/>
                <w:kern w:val="2"/>
                <w:sz w:val="24"/>
                <w:szCs w:val="24"/>
                <w:lang w:val="en-US" w:eastAsia="zh-CN" w:bidi="ar-SA"/>
              </w:rPr>
            </w:pPr>
            <w:r>
              <w:rPr>
                <w:rFonts w:hint="eastAsia" w:ascii="宋体" w:hAnsi="宋体" w:eastAsia="宋体" w:cs="宋体"/>
                <w:kern w:val="2"/>
                <w:sz w:val="21"/>
                <w:szCs w:val="21"/>
                <w:lang w:val="en-US" w:eastAsia="zh-CN" w:bidi="ar-SA"/>
              </w:rPr>
              <w:t>2024年9月以来，担任2024级数学1班班主任。在此期间，及时下达通知，关爱学生成长，时刻关注学生动态，引导学生合理规划大学生涯，较好完成班主任职责。同时，我积极带领学生参加各类活动，指导学生参加数学建模等竞赛活动获多项省级奖项。</w:t>
            </w:r>
          </w:p>
          <w:p w14:paraId="684495A2">
            <w:pPr>
              <w:numPr>
                <w:ilvl w:val="0"/>
                <w:numId w:val="1"/>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在科研方面，我潜心钻研，积极开展课题研究和参加学术交流活动，具有独立开拓、主持科研课题的能力，科研成绩显著。</w:t>
            </w:r>
          </w:p>
          <w:p w14:paraId="586D41AD">
            <w:r>
              <w:rPr>
                <w:rFonts w:hint="eastAsia"/>
              </w:rPr>
              <w:t>（1）主持项目</w:t>
            </w:r>
          </w:p>
          <w:p w14:paraId="2F58C9DB">
            <w:pPr>
              <w:numPr>
                <w:ilvl w:val="0"/>
                <w:numId w:val="2"/>
              </w:numPr>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海南省科学技术厅, 海南省南海新星科技创新人才项目，Minkowski时空奇点与几何粒子拓扑性质及其量子引力效应研究，NHXXKJCX202509，2025-12-2028-12，30万元，在研，主持。</w:t>
            </w:r>
          </w:p>
          <w:p w14:paraId="3DE8689D">
            <w:pPr>
              <w:keepNext w:val="0"/>
              <w:keepLines w:val="0"/>
              <w:widowControl/>
              <w:numPr>
                <w:ilvl w:val="0"/>
                <w:numId w:val="2"/>
              </w:numPr>
              <w:suppressLineNumbers w:val="0"/>
              <w:spacing w:line="360" w:lineRule="auto"/>
              <w:ind w:left="0"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海南省科学技术厅, 海南省自然科学基金青年基金项目, 125QN292, 奇点理论视角下光球中奇异子流形几何拓扑性质研究, 2025-01 至 2027-12, 6万元, 在研, 主持</w:t>
            </w:r>
            <w:r>
              <w:rPr>
                <w:rFonts w:hint="default" w:ascii="宋体" w:hAnsi="宋体" w:eastAsia="宋体" w:cs="宋体"/>
                <w:kern w:val="2"/>
                <w:sz w:val="21"/>
                <w:szCs w:val="21"/>
                <w:lang w:val="en-US" w:eastAsia="zh-CN" w:bidi="ar-SA"/>
              </w:rPr>
              <w:t>.</w:t>
            </w:r>
          </w:p>
          <w:p w14:paraId="492A4F79">
            <w:pPr>
              <w:rPr>
                <w:rFonts w:hint="eastAsia" w:ascii="宋体" w:hAnsi="宋体" w:eastAsia="宋体" w:cs="宋体"/>
                <w:kern w:val="2"/>
                <w:sz w:val="21"/>
                <w:szCs w:val="21"/>
                <w:lang w:val="en-US" w:eastAsia="zh-CN" w:bidi="ar-SA"/>
              </w:rPr>
            </w:pPr>
            <w:r>
              <w:rPr>
                <w:rFonts w:hint="eastAsia"/>
              </w:rPr>
              <w:t>（2）任现职以来发表</w:t>
            </w:r>
            <w:r>
              <w:rPr>
                <w:rFonts w:hint="eastAsia"/>
                <w:lang w:val="en-US" w:eastAsia="zh-CN"/>
              </w:rPr>
              <w:t>科研论文</w:t>
            </w:r>
            <w:r>
              <w:rPr>
                <w:rFonts w:hint="eastAsia"/>
              </w:rPr>
              <w:t>成果</w:t>
            </w:r>
          </w:p>
          <w:p w14:paraId="356B9865">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嵩雪, Donghe Pei*, Dual framed surfaces of traveling trajectories of geometrical particles. Modern Physics Letters A</w:t>
            </w:r>
            <w:r>
              <w:rPr>
                <w:rFonts w:hint="default" w:ascii="宋体" w:hAnsi="宋体" w:eastAsia="宋体" w:cs="宋体"/>
                <w:kern w:val="2"/>
                <w:sz w:val="21"/>
                <w:szCs w:val="21"/>
                <w:lang w:val="en-US" w:eastAsia="zh-CN" w:bidi="ar-SA"/>
              </w:rPr>
              <w:t>, 40</w:t>
            </w:r>
            <w:r>
              <w:rPr>
                <w:rFonts w:hint="eastAsia" w:ascii="宋体" w:hAnsi="宋体" w:eastAsia="宋体" w:cs="宋体"/>
                <w:kern w:val="2"/>
                <w:sz w:val="21"/>
                <w:szCs w:val="21"/>
                <w:lang w:val="en-US" w:eastAsia="zh-CN" w:bidi="ar-SA"/>
              </w:rPr>
              <w:t xml:space="preserve"> (202</w:t>
            </w:r>
            <w:r>
              <w:rPr>
                <w:rFonts w:hint="default" w:ascii="宋体" w:hAnsi="宋体" w:eastAsia="宋体" w:cs="宋体"/>
                <w:kern w:val="2"/>
                <w:sz w:val="21"/>
                <w:szCs w:val="21"/>
                <w:lang w:val="en-US" w:eastAsia="zh-CN" w:bidi="ar-SA"/>
              </w:rPr>
              <w:t>5</w:t>
            </w:r>
            <w:r>
              <w:rPr>
                <w:rFonts w:hint="eastAsia" w:ascii="宋体" w:hAnsi="宋体" w:eastAsia="宋体" w:cs="宋体"/>
                <w:kern w:val="2"/>
                <w:sz w:val="21"/>
                <w:szCs w:val="21"/>
                <w:lang w:val="en-US" w:eastAsia="zh-CN" w:bidi="ar-SA"/>
              </w:rPr>
              <w:t xml:space="preserve">) </w:t>
            </w:r>
            <w:r>
              <w:rPr>
                <w:rFonts w:hint="default" w:ascii="宋体" w:hAnsi="宋体" w:eastAsia="宋体" w:cs="宋体"/>
                <w:kern w:val="2"/>
                <w:sz w:val="21"/>
                <w:szCs w:val="21"/>
                <w:lang w:val="en-US" w:eastAsia="zh-CN" w:bidi="ar-SA"/>
              </w:rPr>
              <w:t>2550002</w:t>
            </w:r>
            <w:r>
              <w:rPr>
                <w:rFonts w:hint="eastAsia" w:ascii="宋体" w:hAnsi="宋体" w:eastAsia="宋体" w:cs="宋体"/>
                <w:kern w:val="2"/>
                <w:sz w:val="21"/>
                <w:szCs w:val="21"/>
                <w:lang w:val="en-US" w:eastAsia="zh-CN" w:bidi="ar-SA"/>
              </w:rPr>
              <w:t>.</w:t>
            </w:r>
          </w:p>
          <w:p w14:paraId="4A0BB231">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此外，我多次参加国内学术会议与科研交流活动，积极与前辈们探讨交流微分几何相关专业领域方向的学术内容以及研究方法，不断更新自己的知识结构，目前还另有篇SCI核心期刊论文已接收即将见刊，希望可以通过这些努力提升自己的教学水平和和科研能力，取得更好的成绩。</w:t>
            </w:r>
          </w:p>
          <w:p w14:paraId="6237568A">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四、参与专业学科建设与发展方面</w:t>
            </w:r>
          </w:p>
          <w:p w14:paraId="6A9CCB93">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任现职以来，</w:t>
            </w:r>
            <w:r>
              <w:rPr>
                <w:rFonts w:hint="eastAsia"/>
              </w:rPr>
              <w:t>积极参与专业学科建设与发展，参与讨论与制定培养方案。任职以来，</w:t>
            </w:r>
            <w:r>
              <w:rPr>
                <w:rFonts w:hint="eastAsia" w:ascii="宋体" w:hAnsi="宋体" w:eastAsia="宋体" w:cs="宋体"/>
                <w:kern w:val="2"/>
                <w:sz w:val="21"/>
                <w:szCs w:val="21"/>
                <w:lang w:val="en-US" w:eastAsia="zh-CN" w:bidi="ar-SA"/>
              </w:rPr>
              <w:t>积极参与本科教育教学审核评估工作中的材料撰写等与专业学科建设与发展相关工作中。</w:t>
            </w:r>
          </w:p>
          <w:p w14:paraId="353B3B30">
            <w:pPr>
              <w:ind w:firstLine="420" w:firstLineChars="200"/>
              <w:rPr>
                <w:rFonts w:hint="eastAsia" w:eastAsiaTheme="minorEastAsia"/>
                <w:lang w:val="en-US" w:eastAsia="zh-CN"/>
              </w:rPr>
            </w:pPr>
            <w:r>
              <w:rPr>
                <w:rFonts w:hint="eastAsia"/>
              </w:rPr>
              <w:t>五、加强学习与进修</w:t>
            </w:r>
            <w:r>
              <w:rPr>
                <w:rFonts w:hint="eastAsia"/>
                <w:lang w:val="en-US" w:eastAsia="zh-CN"/>
              </w:rPr>
              <w:t>方面</w:t>
            </w:r>
          </w:p>
          <w:p w14:paraId="3CCFD8AB">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rPr>
              <w:t>任现职以来，坚持通过学习和培训提高自己，夯实了业务基础，提升综合素质能力。</w:t>
            </w:r>
            <w:r>
              <w:rPr>
                <w:rFonts w:hint="eastAsia"/>
                <w:lang w:val="en-US" w:eastAsia="zh-CN"/>
              </w:rPr>
              <w:t>积极参加学校</w:t>
            </w:r>
            <w:r>
              <w:rPr>
                <w:rFonts w:hint="eastAsia"/>
              </w:rPr>
              <w:t>学院举办的</w:t>
            </w:r>
            <w:r>
              <w:rPr>
                <w:rFonts w:hint="eastAsia"/>
                <w:lang w:val="en-US" w:eastAsia="zh-CN"/>
              </w:rPr>
              <w:t>各类</w:t>
            </w:r>
            <w:r>
              <w:rPr>
                <w:rFonts w:hint="eastAsia"/>
              </w:rPr>
              <w:t>培训</w:t>
            </w:r>
            <w:r>
              <w:rPr>
                <w:rFonts w:hint="eastAsia"/>
                <w:lang w:val="en-US" w:eastAsia="zh-CN"/>
              </w:rPr>
              <w:t>活动</w:t>
            </w:r>
            <w:r>
              <w:rPr>
                <w:rFonts w:hint="eastAsia"/>
              </w:rPr>
              <w:t>等，提高了业务素养、开阔了视野。我相信，只有不断地加强专业学习培训、继续教育培训学习和学术交流，自己的各方面能力和综合素质才能不断提升。</w:t>
            </w:r>
          </w:p>
          <w:p w14:paraId="4BCB2A9B">
            <w:pPr>
              <w:numPr>
                <w:ilvl w:val="0"/>
                <w:numId w:val="0"/>
              </w:numPr>
              <w:spacing w:line="360" w:lineRule="auto"/>
              <w:ind w:firstLine="420" w:firstLineChars="200"/>
            </w:pPr>
            <w:r>
              <w:rPr>
                <w:rFonts w:hint="eastAsia" w:ascii="宋体" w:hAnsi="宋体" w:eastAsia="宋体" w:cs="宋体"/>
                <w:kern w:val="2"/>
                <w:sz w:val="21"/>
                <w:szCs w:val="21"/>
                <w:lang w:val="en-US" w:eastAsia="zh-CN" w:bidi="ar-SA"/>
              </w:rPr>
              <w:t>综上所述，本人已达到晋升教学科研型副教授专业技术资格评审的要求。</w:t>
            </w:r>
          </w:p>
          <w:p w14:paraId="4AD7A189"/>
          <w:p w14:paraId="24B98ACC"/>
          <w:p w14:paraId="09F8EBDD">
            <w:r>
              <w:rPr>
                <w:rFonts w:hint="eastAsia"/>
              </w:rPr>
              <w:t>本人承诺：</w:t>
            </w:r>
          </w:p>
          <w:p w14:paraId="52C15E6D"/>
          <w:p w14:paraId="2698F858"/>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677B6912">
            <w:pPr>
              <w:rPr>
                <w:rFonts w:hint="eastAsia"/>
              </w:rPr>
            </w:pPr>
          </w:p>
          <w:p w14:paraId="2E429840">
            <w:pPr>
              <w:rPr>
                <w:rFonts w:hint="eastAsia"/>
              </w:rPr>
            </w:pPr>
          </w:p>
          <w:p w14:paraId="1FDAC621">
            <w:pPr>
              <w:rPr>
                <w:rFonts w:hint="eastAsia"/>
              </w:rPr>
            </w:pPr>
          </w:p>
          <w:p w14:paraId="5A126981">
            <w:pPr>
              <w:rPr>
                <w:rFonts w:hint="eastAsia"/>
              </w:rPr>
            </w:pPr>
          </w:p>
          <w:p w14:paraId="260B69E1">
            <w:pPr>
              <w:rPr>
                <w:rFonts w:hint="eastAsia"/>
              </w:rPr>
            </w:pPr>
          </w:p>
          <w:p w14:paraId="6D471B75">
            <w:pPr>
              <w:rPr>
                <w:rFonts w:hint="eastAsia"/>
              </w:rPr>
            </w:pPr>
          </w:p>
          <w:p w14:paraId="4E91FEF5">
            <w:pPr>
              <w:rPr>
                <w:rFonts w:hint="eastAsia"/>
              </w:rPr>
            </w:pPr>
          </w:p>
          <w:p w14:paraId="662F69F5">
            <w:pPr>
              <w:rPr>
                <w:rFonts w:hint="eastAsia"/>
              </w:rPr>
            </w:pPr>
          </w:p>
          <w:p w14:paraId="78EC26E5">
            <w:pPr>
              <w:rPr>
                <w:rFonts w:hint="eastAsia"/>
              </w:rPr>
            </w:pPr>
          </w:p>
          <w:p w14:paraId="2AA08BD3">
            <w:pPr>
              <w:rPr>
                <w:rFonts w:hint="eastAsia"/>
              </w:rPr>
            </w:pPr>
          </w:p>
          <w:p w14:paraId="35605071">
            <w:pPr>
              <w:rPr>
                <w:rFonts w:hint="eastAsia"/>
              </w:rPr>
            </w:pPr>
          </w:p>
          <w:p w14:paraId="77231397">
            <w:pPr>
              <w:rPr>
                <w:rFonts w:hint="eastAsia"/>
              </w:rPr>
            </w:pPr>
          </w:p>
          <w:p w14:paraId="1805E357">
            <w:pPr>
              <w:rPr>
                <w:rFonts w:hint="eastAsia"/>
              </w:rPr>
            </w:pPr>
          </w:p>
          <w:p w14:paraId="000177D1">
            <w:pPr>
              <w:rPr>
                <w:rFonts w:hint="eastAsia"/>
              </w:rPr>
            </w:pPr>
          </w:p>
          <w:p w14:paraId="793A206E">
            <w:pPr>
              <w:rPr>
                <w:rFonts w:hint="eastAsia"/>
              </w:rPr>
            </w:pPr>
          </w:p>
          <w:p w14:paraId="145C60A4">
            <w:pPr>
              <w:rPr>
                <w:rFonts w:hint="eastAsia"/>
              </w:rPr>
            </w:pPr>
          </w:p>
          <w:p w14:paraId="316FF367">
            <w:pPr>
              <w:rPr>
                <w:rFonts w:hint="eastAsia"/>
              </w:rPr>
            </w:pPr>
          </w:p>
          <w:p w14:paraId="6CE71E2C">
            <w:pPr>
              <w:rPr>
                <w:rFonts w:hint="eastAsia"/>
              </w:rPr>
            </w:pPr>
          </w:p>
          <w:p w14:paraId="5C65CF69">
            <w:pPr>
              <w:rPr>
                <w:rFonts w:hint="eastAsia"/>
              </w:rPr>
            </w:pPr>
          </w:p>
          <w:p w14:paraId="28F3546A">
            <w:pPr>
              <w:rPr>
                <w:rFonts w:hint="eastAsia"/>
              </w:rPr>
            </w:pPr>
          </w:p>
          <w:p w14:paraId="341AA741">
            <w:pPr>
              <w:rPr>
                <w:rFonts w:hint="eastAsia"/>
              </w:rPr>
            </w:pPr>
          </w:p>
          <w:p w14:paraId="3C97BE33">
            <w:pPr>
              <w:rPr>
                <w:rFonts w:hint="eastAsia"/>
              </w:rPr>
            </w:pPr>
          </w:p>
          <w:p w14:paraId="7A1CE238">
            <w:pPr>
              <w:rPr>
                <w:rFonts w:hint="eastAsia"/>
              </w:rPr>
            </w:pPr>
          </w:p>
          <w:p w14:paraId="21499AF2">
            <w:pPr>
              <w:rPr>
                <w:rFonts w:hint="eastAsia"/>
              </w:rPr>
            </w:pPr>
          </w:p>
          <w:p w14:paraId="2CB0A51F">
            <w:pPr>
              <w:rPr>
                <w:rFonts w:hint="eastAsia"/>
              </w:rPr>
            </w:pPr>
          </w:p>
          <w:p w14:paraId="2ACB120C">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嵩雪</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数学与统计学院</w:t>
            </w:r>
          </w:p>
        </w:tc>
      </w:tr>
      <w:tr w14:paraId="2C6863EC">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数学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教学科研型副教授</w:t>
            </w:r>
          </w:p>
        </w:tc>
      </w:tr>
      <w:tr w14:paraId="2D933023">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eastAsiaTheme="minorEastAsia" w:cstheme="minorEastAsia"/>
                <w:sz w:val="24"/>
                <w:szCs w:val="24"/>
              </w:rPr>
            </w:pPr>
          </w:p>
          <w:p w14:paraId="38AAE9E0">
            <w:pPr>
              <w:spacing w:line="360" w:lineRule="exact"/>
              <w:ind w:firstLine="480" w:firstLineChars="200"/>
              <w:rPr>
                <w:rFonts w:ascii="仿宋_GB2312" w:eastAsia="仿宋_GB2312"/>
                <w:sz w:val="24"/>
                <w:szCs w:val="24"/>
              </w:rPr>
            </w:pPr>
            <w:r>
              <w:rPr>
                <w:rFonts w:hint="eastAsia" w:ascii="仿宋_GB2312" w:eastAsia="仿宋_GB2312"/>
                <w:sz w:val="24"/>
                <w:szCs w:val="24"/>
                <w:lang w:val="en-US" w:eastAsia="zh-CN"/>
              </w:rPr>
              <w:t>嵩雪</w:t>
            </w:r>
            <w:r>
              <w:rPr>
                <w:rFonts w:ascii="仿宋_GB2312" w:eastAsia="仿宋_GB2312"/>
                <w:sz w:val="24"/>
                <w:szCs w:val="24"/>
              </w:rPr>
              <w:t>同志在我院承担数学专业的教学工作，该教师教学态度端正，教学基本功扎实，年均教学课堂教学工作量符合相应的教学业绩条件，课堂教学评价均为优秀。此外，该教师将思政教育融入课堂教学，注重学生的培养，指导学生毕业实习和论文指导工作，还多次指导学生参加学科竞赛并获奖。</w:t>
            </w:r>
          </w:p>
          <w:p w14:paraId="2CBA0C2A">
            <w:pPr>
              <w:spacing w:line="360" w:lineRule="exact"/>
              <w:ind w:firstLine="480" w:firstLineChars="200"/>
              <w:rPr>
                <w:rFonts w:hint="eastAsia" w:asciiTheme="minorEastAsia" w:hAnsiTheme="minorEastAsia" w:eastAsiaTheme="minorEastAsia" w:cstheme="minorEastAsia"/>
                <w:sz w:val="24"/>
                <w:szCs w:val="24"/>
              </w:rPr>
            </w:pPr>
            <w:r>
              <w:rPr>
                <w:rFonts w:ascii="仿宋_GB2312" w:eastAsia="仿宋_GB2312"/>
                <w:sz w:val="24"/>
                <w:szCs w:val="24"/>
              </w:rPr>
              <w:t>经鉴定，</w:t>
            </w:r>
            <w:r>
              <w:rPr>
                <w:rFonts w:hint="eastAsia" w:ascii="仿宋_GB2312" w:eastAsia="仿宋_GB2312"/>
                <w:sz w:val="24"/>
                <w:szCs w:val="24"/>
              </w:rPr>
              <w:t>同意推荐</w:t>
            </w:r>
            <w:r>
              <w:rPr>
                <w:rFonts w:hint="eastAsia" w:ascii="仿宋_GB2312" w:eastAsia="仿宋_GB2312"/>
                <w:sz w:val="24"/>
                <w:szCs w:val="24"/>
                <w:lang w:val="en-US" w:eastAsia="zh-CN"/>
              </w:rPr>
              <w:t>嵩雪</w:t>
            </w:r>
            <w:r>
              <w:rPr>
                <w:rFonts w:ascii="仿宋_GB2312" w:eastAsia="仿宋_GB2312"/>
                <w:sz w:val="24"/>
                <w:szCs w:val="24"/>
              </w:rPr>
              <w:t>同志申报教学科研型副教授。</w:t>
            </w:r>
          </w:p>
          <w:p w14:paraId="55D23854">
            <w:pPr>
              <w:spacing w:line="360" w:lineRule="exact"/>
              <w:rPr>
                <w:rFonts w:hint="eastAsia" w:asciiTheme="minorEastAsia" w:hAnsiTheme="minorEastAsia" w:eastAsiaTheme="minorEastAsia" w:cstheme="minorEastAsia"/>
                <w:sz w:val="24"/>
                <w:szCs w:val="24"/>
              </w:rPr>
            </w:pP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750548B2">
            <w:pPr>
              <w:spacing w:line="360" w:lineRule="exact"/>
              <w:ind w:firstLine="480" w:firstLineChars="200"/>
              <w:rPr>
                <w:rFonts w:hint="eastAsia" w:ascii="仿宋_GB2312" w:eastAsia="仿宋_GB2312"/>
                <w:sz w:val="24"/>
                <w:szCs w:val="24"/>
                <w:lang w:eastAsia="zh-CN"/>
              </w:rPr>
            </w:pPr>
            <w:r>
              <w:rPr>
                <w:rFonts w:hint="eastAsia" w:ascii="仿宋_GB2312" w:eastAsia="仿宋_GB2312"/>
                <w:sz w:val="24"/>
                <w:szCs w:val="24"/>
                <w:lang w:val="en-US" w:eastAsia="zh-CN"/>
              </w:rPr>
              <w:t>嵩雪</w:t>
            </w:r>
            <w:r>
              <w:rPr>
                <w:rFonts w:ascii="仿宋_GB2312" w:eastAsia="仿宋_GB2312"/>
                <w:sz w:val="24"/>
                <w:szCs w:val="24"/>
              </w:rPr>
              <w:t>同志在我院承担</w:t>
            </w:r>
            <w:r>
              <w:rPr>
                <w:rFonts w:hint="eastAsia" w:ascii="仿宋_GB2312" w:eastAsia="仿宋_GB2312"/>
                <w:sz w:val="24"/>
                <w:szCs w:val="24"/>
                <w:lang w:val="en-US" w:eastAsia="zh-CN"/>
              </w:rPr>
              <w:t>数</w:t>
            </w:r>
            <w:r>
              <w:rPr>
                <w:rFonts w:ascii="仿宋_GB2312" w:eastAsia="仿宋_GB2312"/>
                <w:sz w:val="24"/>
                <w:szCs w:val="24"/>
              </w:rPr>
              <w:t>学专业技术工作，该教师在</w:t>
            </w:r>
            <w:r>
              <w:rPr>
                <w:rFonts w:hint="eastAsia" w:ascii="仿宋_GB2312" w:eastAsia="仿宋_GB2312"/>
                <w:sz w:val="24"/>
                <w:szCs w:val="24"/>
                <w:lang w:val="en-US" w:eastAsia="zh-CN"/>
              </w:rPr>
              <w:t>数学</w:t>
            </w:r>
            <w:r>
              <w:rPr>
                <w:rFonts w:ascii="仿宋_GB2312" w:eastAsia="仿宋_GB2312"/>
                <w:sz w:val="24"/>
                <w:szCs w:val="24"/>
              </w:rPr>
              <w:t>专业具有扎实的理论基础和渊博的专业知识，任现职以来</w:t>
            </w:r>
            <w:r>
              <w:rPr>
                <w:rFonts w:hint="eastAsia" w:ascii="仿宋_GB2312" w:eastAsia="仿宋_GB2312"/>
                <w:sz w:val="24"/>
                <w:szCs w:val="24"/>
                <w:lang w:val="en-US" w:eastAsia="zh-CN"/>
              </w:rPr>
              <w:t>主持海南省南海新星科技创新人才项目1项、海南省自然科学基金青年项目1项，</w:t>
            </w:r>
            <w:r>
              <w:rPr>
                <w:rFonts w:ascii="仿宋_GB2312" w:eastAsia="仿宋_GB2312"/>
                <w:sz w:val="24"/>
                <w:szCs w:val="24"/>
              </w:rPr>
              <w:t>以第一作者发表</w:t>
            </w:r>
            <w:r>
              <w:rPr>
                <w:rFonts w:hint="eastAsia" w:ascii="仿宋_GB2312" w:eastAsia="仿宋_GB2312"/>
                <w:sz w:val="24"/>
                <w:szCs w:val="24"/>
              </w:rPr>
              <w:t>高水平</w:t>
            </w:r>
            <w:r>
              <w:rPr>
                <w:rFonts w:hint="eastAsia" w:ascii="仿宋_GB2312" w:eastAsia="仿宋_GB2312"/>
                <w:sz w:val="24"/>
                <w:szCs w:val="24"/>
                <w:lang w:val="en-US" w:eastAsia="zh-CN"/>
              </w:rPr>
              <w:t>SCI</w:t>
            </w:r>
            <w:r>
              <w:rPr>
                <w:rFonts w:hint="eastAsia" w:ascii="仿宋_GB2312" w:eastAsia="仿宋_GB2312"/>
                <w:sz w:val="24"/>
                <w:szCs w:val="24"/>
              </w:rPr>
              <w:t>论文</w:t>
            </w:r>
            <w:r>
              <w:rPr>
                <w:rFonts w:hint="eastAsia" w:ascii="仿宋_GB2312" w:eastAsia="仿宋_GB2312"/>
                <w:sz w:val="24"/>
                <w:szCs w:val="24"/>
                <w:lang w:val="en-US" w:eastAsia="zh-CN"/>
              </w:rPr>
              <w:t>1</w:t>
            </w:r>
            <w:r>
              <w:rPr>
                <w:rFonts w:hint="eastAsia" w:ascii="仿宋_GB2312" w:eastAsia="仿宋_GB2312"/>
                <w:sz w:val="24"/>
                <w:szCs w:val="24"/>
              </w:rPr>
              <w:t>篇</w:t>
            </w:r>
            <w:r>
              <w:rPr>
                <w:rFonts w:hint="eastAsia" w:ascii="仿宋_GB2312" w:eastAsia="仿宋_GB2312"/>
                <w:sz w:val="24"/>
                <w:szCs w:val="24"/>
                <w:lang w:eastAsia="zh-CN"/>
              </w:rPr>
              <w:t>。</w:t>
            </w:r>
          </w:p>
          <w:p w14:paraId="6F3DB2DE">
            <w:pPr>
              <w:spacing w:line="360" w:lineRule="exact"/>
              <w:ind w:firstLine="480" w:firstLineChars="200"/>
              <w:rPr>
                <w:rFonts w:hint="eastAsia" w:asciiTheme="minorEastAsia" w:hAnsiTheme="minorEastAsia" w:eastAsiaTheme="minorEastAsia" w:cstheme="minorEastAsia"/>
                <w:sz w:val="24"/>
                <w:szCs w:val="24"/>
              </w:rPr>
            </w:pPr>
            <w:r>
              <w:rPr>
                <w:rFonts w:ascii="仿宋_GB2312" w:eastAsia="仿宋_GB2312"/>
                <w:sz w:val="24"/>
                <w:szCs w:val="24"/>
              </w:rPr>
              <w:t>经鉴定，</w:t>
            </w:r>
            <w:r>
              <w:rPr>
                <w:rFonts w:hint="eastAsia" w:ascii="仿宋_GB2312" w:eastAsia="仿宋_GB2312"/>
                <w:sz w:val="24"/>
                <w:szCs w:val="24"/>
                <w:lang w:val="en-US" w:eastAsia="zh-CN"/>
              </w:rPr>
              <w:t>嵩雪</w:t>
            </w:r>
            <w:r>
              <w:rPr>
                <w:rFonts w:ascii="仿宋_GB2312" w:eastAsia="仿宋_GB2312"/>
                <w:sz w:val="24"/>
                <w:szCs w:val="24"/>
              </w:rPr>
              <w:t>同志具有较高水平的研究成果和学术造诣，</w:t>
            </w:r>
            <w:r>
              <w:rPr>
                <w:rFonts w:hint="eastAsia" w:ascii="仿宋_GB2312" w:eastAsia="仿宋_GB2312"/>
                <w:sz w:val="24"/>
                <w:szCs w:val="24"/>
              </w:rPr>
              <w:t>同意推荐</w:t>
            </w:r>
            <w:r>
              <w:rPr>
                <w:rFonts w:ascii="仿宋_GB2312" w:eastAsia="仿宋_GB2312"/>
                <w:sz w:val="24"/>
                <w:szCs w:val="24"/>
              </w:rPr>
              <w:t>申报教学科研型副教授。</w:t>
            </w:r>
          </w:p>
          <w:p w14:paraId="13A4058A">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6"/>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ascii="宋体" w:hAnsi="宋体" w:cs="Arial"/>
                <w:kern w:val="0"/>
                <w:szCs w:val="21"/>
              </w:rPr>
            </w:pPr>
            <w:r>
              <w:rPr>
                <w:rFonts w:hint="eastAsia" w:ascii="宋体" w:hAnsi="宋体" w:cs="Arial"/>
                <w:kern w:val="0"/>
                <w:szCs w:val="21"/>
              </w:rPr>
              <w:t>代表性成果1名称：</w:t>
            </w:r>
            <w:r>
              <w:rPr>
                <w:rFonts w:hint="eastAsia" w:ascii="宋体" w:hAnsi="宋体" w:eastAsia="宋体" w:cs="宋体"/>
                <w:kern w:val="2"/>
                <w:sz w:val="21"/>
                <w:szCs w:val="21"/>
                <w:lang w:val="en-US" w:eastAsia="zh-CN" w:bidi="ar-SA"/>
              </w:rPr>
              <w:t>Minkowski时空奇点与几何粒子拓扑性质及其量子引力效应研究，海南省南海新星科技创新人才项目</w:t>
            </w:r>
          </w:p>
          <w:p w14:paraId="607196E2">
            <w:pPr>
              <w:widowControl/>
              <w:jc w:val="left"/>
              <w:rPr>
                <w:rFonts w:ascii="宋体" w:hAnsi="宋体" w:cs="Arial"/>
                <w:kern w:val="0"/>
                <w:szCs w:val="21"/>
              </w:rPr>
            </w:pPr>
            <w:r>
              <w:rPr>
                <w:rFonts w:hint="eastAsia" w:ascii="宋体" w:hAnsi="宋体" w:cs="Arial"/>
                <w:kern w:val="0"/>
                <w:szCs w:val="21"/>
              </w:rPr>
              <w:t>代表性成果2名称：</w:t>
            </w:r>
            <w:r>
              <w:rPr>
                <w:rFonts w:hint="eastAsia" w:ascii="宋体" w:hAnsi="宋体" w:eastAsia="宋体" w:cs="宋体"/>
                <w:kern w:val="2"/>
                <w:sz w:val="21"/>
                <w:szCs w:val="21"/>
                <w:lang w:val="en-US" w:eastAsia="zh-CN" w:bidi="ar-SA"/>
              </w:rPr>
              <w:t>Dual framed surfaces of traveling trajectories of geometrical particles，</w:t>
            </w:r>
            <w:r>
              <w:rPr>
                <w:rFonts w:hint="eastAsia" w:ascii="宋体" w:hAnsi="宋体" w:eastAsia="宋体" w:cs="宋体"/>
                <w:color w:val="000000"/>
                <w:kern w:val="0"/>
                <w:sz w:val="21"/>
                <w:szCs w:val="21"/>
                <w:lang w:val="en-US" w:eastAsia="zh-CN" w:bidi="ar"/>
              </w:rPr>
              <w:t>Modern Physics Letters A</w:t>
            </w:r>
          </w:p>
          <w:p w14:paraId="06AF6C99">
            <w:pPr>
              <w:widowControl/>
              <w:jc w:val="left"/>
              <w:rPr>
                <w:rFonts w:ascii="宋体" w:hAnsi="宋体" w:cs="Arial"/>
                <w:kern w:val="0"/>
                <w:szCs w:val="21"/>
              </w:rPr>
            </w:pP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9"/>
              <w:rPr>
                <w:kern w:val="0"/>
              </w:rPr>
            </w:pPr>
          </w:p>
          <w:p w14:paraId="621D9336">
            <w:pPr>
              <w:pStyle w:val="9"/>
              <w:rPr>
                <w:kern w:val="0"/>
              </w:rPr>
            </w:pPr>
          </w:p>
          <w:p w14:paraId="385517BF">
            <w:pPr>
              <w:pStyle w:val="9"/>
              <w:rPr>
                <w:kern w:val="0"/>
              </w:rPr>
            </w:pPr>
          </w:p>
          <w:p w14:paraId="3088D4D1">
            <w:pPr>
              <w:pStyle w:val="9"/>
              <w:rPr>
                <w:kern w:val="0"/>
              </w:rPr>
            </w:pPr>
          </w:p>
          <w:p w14:paraId="707E5D6D">
            <w:pPr>
              <w:pStyle w:val="9"/>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32F3164E">
      <w:pPr>
        <w:jc w:val="both"/>
        <w:rPr>
          <w:rFonts w:hint="eastAsia" w:ascii="Calibri" w:hAnsi="Calibri" w:eastAsia="黑体" w:cs="Times New Roman"/>
          <w:sz w:val="32"/>
          <w:szCs w:val="32"/>
        </w:rPr>
      </w:pP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20A7FD57">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D69EC"/>
    <w:multiLevelType w:val="singleLevel"/>
    <w:tmpl w:val="98FD69EC"/>
    <w:lvl w:ilvl="0" w:tentative="0">
      <w:start w:val="1"/>
      <w:numFmt w:val="decimal"/>
      <w:suff w:val="space"/>
      <w:lvlText w:val="%1."/>
      <w:lvlJc w:val="left"/>
    </w:lvl>
  </w:abstractNum>
  <w:abstractNum w:abstractNumId="1">
    <w:nsid w:val="FFFD8EA8"/>
    <w:multiLevelType w:val="singleLevel"/>
    <w:tmpl w:val="FFFD8EA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316294F"/>
    <w:rsid w:val="04F82111"/>
    <w:rsid w:val="04F9213C"/>
    <w:rsid w:val="0643325A"/>
    <w:rsid w:val="0A9B39E1"/>
    <w:rsid w:val="0B5128A4"/>
    <w:rsid w:val="0EFEF34C"/>
    <w:rsid w:val="0F936F0E"/>
    <w:rsid w:val="0FE3644D"/>
    <w:rsid w:val="10066654"/>
    <w:rsid w:val="128672BB"/>
    <w:rsid w:val="131010FC"/>
    <w:rsid w:val="153B3244"/>
    <w:rsid w:val="18FB80C9"/>
    <w:rsid w:val="1C3EA1EA"/>
    <w:rsid w:val="1CFD12EB"/>
    <w:rsid w:val="1D658272"/>
    <w:rsid w:val="1DAFAE92"/>
    <w:rsid w:val="1DAFE646"/>
    <w:rsid w:val="1DFF59DE"/>
    <w:rsid w:val="1E1E083D"/>
    <w:rsid w:val="1F3CDEE3"/>
    <w:rsid w:val="1F7EB37A"/>
    <w:rsid w:val="1FEFB527"/>
    <w:rsid w:val="1FF55EED"/>
    <w:rsid w:val="23EC4B95"/>
    <w:rsid w:val="26C836D0"/>
    <w:rsid w:val="26E9D149"/>
    <w:rsid w:val="27BF7119"/>
    <w:rsid w:val="2A685020"/>
    <w:rsid w:val="2CBF0E1F"/>
    <w:rsid w:val="2EABAF3A"/>
    <w:rsid w:val="2EDA2251"/>
    <w:rsid w:val="2F5B70D6"/>
    <w:rsid w:val="2FB7CC3A"/>
    <w:rsid w:val="2FBD6AA0"/>
    <w:rsid w:val="2FC80E98"/>
    <w:rsid w:val="2FCBA4E2"/>
    <w:rsid w:val="2FE21CD2"/>
    <w:rsid w:val="303D3CBF"/>
    <w:rsid w:val="31FCC669"/>
    <w:rsid w:val="336D8EBD"/>
    <w:rsid w:val="3376EC5A"/>
    <w:rsid w:val="337F5E13"/>
    <w:rsid w:val="339F0467"/>
    <w:rsid w:val="33D6278A"/>
    <w:rsid w:val="33FDDDB7"/>
    <w:rsid w:val="35891B11"/>
    <w:rsid w:val="35C77A77"/>
    <w:rsid w:val="3679DD13"/>
    <w:rsid w:val="377DAAC7"/>
    <w:rsid w:val="37F80A0A"/>
    <w:rsid w:val="38BA425C"/>
    <w:rsid w:val="39D7D36F"/>
    <w:rsid w:val="3A671203"/>
    <w:rsid w:val="3AB78D04"/>
    <w:rsid w:val="3B7C5762"/>
    <w:rsid w:val="3BBEE689"/>
    <w:rsid w:val="3BBFA5E8"/>
    <w:rsid w:val="3BFF60CD"/>
    <w:rsid w:val="3D3FE283"/>
    <w:rsid w:val="3D573D99"/>
    <w:rsid w:val="3D7FC3BF"/>
    <w:rsid w:val="3DDBB682"/>
    <w:rsid w:val="3DDF9B46"/>
    <w:rsid w:val="3DDFB0AD"/>
    <w:rsid w:val="3DF70712"/>
    <w:rsid w:val="3DF776DE"/>
    <w:rsid w:val="3DFDA219"/>
    <w:rsid w:val="3E7BB2C7"/>
    <w:rsid w:val="3EBD9D0E"/>
    <w:rsid w:val="3EFF79B4"/>
    <w:rsid w:val="3F5B17A4"/>
    <w:rsid w:val="3F5FB0B8"/>
    <w:rsid w:val="3F76F169"/>
    <w:rsid w:val="3F9E6DCB"/>
    <w:rsid w:val="3FADAC07"/>
    <w:rsid w:val="3FBD2173"/>
    <w:rsid w:val="3FCD76C3"/>
    <w:rsid w:val="3FE72399"/>
    <w:rsid w:val="3FFFFE25"/>
    <w:rsid w:val="43D9101E"/>
    <w:rsid w:val="47DF3BD9"/>
    <w:rsid w:val="499C1040"/>
    <w:rsid w:val="49C05A15"/>
    <w:rsid w:val="49DF4468"/>
    <w:rsid w:val="4ADD1788"/>
    <w:rsid w:val="4B167CD3"/>
    <w:rsid w:val="4B9DBDAB"/>
    <w:rsid w:val="4BFA02E6"/>
    <w:rsid w:val="4C9B7C47"/>
    <w:rsid w:val="4DFFEB84"/>
    <w:rsid w:val="4EEBD38B"/>
    <w:rsid w:val="557F344E"/>
    <w:rsid w:val="560EB7BB"/>
    <w:rsid w:val="56DF0702"/>
    <w:rsid w:val="575B52E1"/>
    <w:rsid w:val="59FD5BE6"/>
    <w:rsid w:val="5A943430"/>
    <w:rsid w:val="5ACFFA91"/>
    <w:rsid w:val="5AECE9B7"/>
    <w:rsid w:val="5B541CB6"/>
    <w:rsid w:val="5BE4F795"/>
    <w:rsid w:val="5BEE0F8A"/>
    <w:rsid w:val="5BFDCBAF"/>
    <w:rsid w:val="5C6C6C7F"/>
    <w:rsid w:val="5CECE91C"/>
    <w:rsid w:val="5D4BEA05"/>
    <w:rsid w:val="5D67C5FC"/>
    <w:rsid w:val="5DDD5B59"/>
    <w:rsid w:val="5DF70BBA"/>
    <w:rsid w:val="5DF83428"/>
    <w:rsid w:val="5EFA58E2"/>
    <w:rsid w:val="5F1FCC14"/>
    <w:rsid w:val="5F755033"/>
    <w:rsid w:val="5F7883FF"/>
    <w:rsid w:val="5F7D9C37"/>
    <w:rsid w:val="5F8F4A74"/>
    <w:rsid w:val="5FADB5FE"/>
    <w:rsid w:val="5FD80647"/>
    <w:rsid w:val="5FDC66D1"/>
    <w:rsid w:val="5FF214EF"/>
    <w:rsid w:val="5FFFE5AB"/>
    <w:rsid w:val="61FF73B4"/>
    <w:rsid w:val="62EA7456"/>
    <w:rsid w:val="634F57F2"/>
    <w:rsid w:val="65F7C744"/>
    <w:rsid w:val="66FD1A98"/>
    <w:rsid w:val="67BDF54B"/>
    <w:rsid w:val="67D22E92"/>
    <w:rsid w:val="67FB9390"/>
    <w:rsid w:val="67FE2F53"/>
    <w:rsid w:val="6934E813"/>
    <w:rsid w:val="69BFF6F3"/>
    <w:rsid w:val="6AC141C7"/>
    <w:rsid w:val="6AEF2E94"/>
    <w:rsid w:val="6BFFE13C"/>
    <w:rsid w:val="6C9D2629"/>
    <w:rsid w:val="6CDFF6BA"/>
    <w:rsid w:val="6CEC63D9"/>
    <w:rsid w:val="6DB8194A"/>
    <w:rsid w:val="6DDDECCF"/>
    <w:rsid w:val="6E266AB3"/>
    <w:rsid w:val="6E71C58E"/>
    <w:rsid w:val="6E9A3D53"/>
    <w:rsid w:val="6E9BF8EE"/>
    <w:rsid w:val="6EBD555C"/>
    <w:rsid w:val="6EBFD563"/>
    <w:rsid w:val="6F3AA5A2"/>
    <w:rsid w:val="6F7DBF4F"/>
    <w:rsid w:val="6FAD9C4C"/>
    <w:rsid w:val="6FDD1997"/>
    <w:rsid w:val="6FEF5352"/>
    <w:rsid w:val="6FEF6FE2"/>
    <w:rsid w:val="6FF19B1A"/>
    <w:rsid w:val="70FF7992"/>
    <w:rsid w:val="723EB5EA"/>
    <w:rsid w:val="7265409A"/>
    <w:rsid w:val="72EE8576"/>
    <w:rsid w:val="737D4B4B"/>
    <w:rsid w:val="7399D6AD"/>
    <w:rsid w:val="73FE54F0"/>
    <w:rsid w:val="757F488E"/>
    <w:rsid w:val="759F7535"/>
    <w:rsid w:val="75BEDE4F"/>
    <w:rsid w:val="75FF48F3"/>
    <w:rsid w:val="75FF8A6E"/>
    <w:rsid w:val="766F3DEF"/>
    <w:rsid w:val="76BFBAC9"/>
    <w:rsid w:val="76FF8070"/>
    <w:rsid w:val="775A0112"/>
    <w:rsid w:val="777BB7B7"/>
    <w:rsid w:val="779A1B1C"/>
    <w:rsid w:val="77ADE9E6"/>
    <w:rsid w:val="77AFB5DB"/>
    <w:rsid w:val="77BDBC59"/>
    <w:rsid w:val="77BEAB87"/>
    <w:rsid w:val="77D38383"/>
    <w:rsid w:val="77DF9C83"/>
    <w:rsid w:val="77E5EE1F"/>
    <w:rsid w:val="77FB1EDC"/>
    <w:rsid w:val="77FF16EA"/>
    <w:rsid w:val="79DFFF54"/>
    <w:rsid w:val="79F8769C"/>
    <w:rsid w:val="7B4E0C8E"/>
    <w:rsid w:val="7B5FF0F4"/>
    <w:rsid w:val="7B7B2902"/>
    <w:rsid w:val="7B7FF8C0"/>
    <w:rsid w:val="7B8513BE"/>
    <w:rsid w:val="7B9D9E62"/>
    <w:rsid w:val="7BBB65BC"/>
    <w:rsid w:val="7BCF338D"/>
    <w:rsid w:val="7BDE6230"/>
    <w:rsid w:val="7BDF6ED8"/>
    <w:rsid w:val="7BE96976"/>
    <w:rsid w:val="7BFEE31C"/>
    <w:rsid w:val="7BFF685E"/>
    <w:rsid w:val="7C77BC58"/>
    <w:rsid w:val="7CB7ADEE"/>
    <w:rsid w:val="7CBFDD81"/>
    <w:rsid w:val="7CCF0D58"/>
    <w:rsid w:val="7CDFF3BD"/>
    <w:rsid w:val="7D7F4F50"/>
    <w:rsid w:val="7D7FAE50"/>
    <w:rsid w:val="7DA7E001"/>
    <w:rsid w:val="7DB32BED"/>
    <w:rsid w:val="7DB74B15"/>
    <w:rsid w:val="7DBB4ECF"/>
    <w:rsid w:val="7DCDABA5"/>
    <w:rsid w:val="7E7F7609"/>
    <w:rsid w:val="7EBBCBE6"/>
    <w:rsid w:val="7EC93D16"/>
    <w:rsid w:val="7ECF1A00"/>
    <w:rsid w:val="7EDFE7BA"/>
    <w:rsid w:val="7EEDB9EF"/>
    <w:rsid w:val="7EFED335"/>
    <w:rsid w:val="7F00ED06"/>
    <w:rsid w:val="7F1D860F"/>
    <w:rsid w:val="7F4D0E60"/>
    <w:rsid w:val="7F5FB15D"/>
    <w:rsid w:val="7F6CCF46"/>
    <w:rsid w:val="7F78DC51"/>
    <w:rsid w:val="7F7E6005"/>
    <w:rsid w:val="7F7EEBF5"/>
    <w:rsid w:val="7F9DC773"/>
    <w:rsid w:val="7FA7660E"/>
    <w:rsid w:val="7FB7BE91"/>
    <w:rsid w:val="7FBA9F57"/>
    <w:rsid w:val="7FBE49B1"/>
    <w:rsid w:val="7FBEBB4F"/>
    <w:rsid w:val="7FCF33BF"/>
    <w:rsid w:val="7FDD77FC"/>
    <w:rsid w:val="7FDF7057"/>
    <w:rsid w:val="7FDFA21E"/>
    <w:rsid w:val="7FE700EF"/>
    <w:rsid w:val="7FED477D"/>
    <w:rsid w:val="7FEFEEF5"/>
    <w:rsid w:val="7FF5B809"/>
    <w:rsid w:val="7FFB4AD1"/>
    <w:rsid w:val="7FFBAD96"/>
    <w:rsid w:val="7FFCA6BB"/>
    <w:rsid w:val="7FFE8263"/>
    <w:rsid w:val="7FFE8D7E"/>
    <w:rsid w:val="7FFF4528"/>
    <w:rsid w:val="7FFFC283"/>
    <w:rsid w:val="7FFFD8FB"/>
    <w:rsid w:val="81FC9DA8"/>
    <w:rsid w:val="8C6B5B14"/>
    <w:rsid w:val="8CE2E42A"/>
    <w:rsid w:val="8EBB2DFE"/>
    <w:rsid w:val="8FB76675"/>
    <w:rsid w:val="8FE66587"/>
    <w:rsid w:val="97BD8119"/>
    <w:rsid w:val="97DA4802"/>
    <w:rsid w:val="98F9993D"/>
    <w:rsid w:val="9AB6B04D"/>
    <w:rsid w:val="9BDFC52B"/>
    <w:rsid w:val="9D7DE377"/>
    <w:rsid w:val="9DABD0CA"/>
    <w:rsid w:val="9DBB575D"/>
    <w:rsid w:val="9DFBC87D"/>
    <w:rsid w:val="9F3FA565"/>
    <w:rsid w:val="9F97A66E"/>
    <w:rsid w:val="A7AFFCB4"/>
    <w:rsid w:val="A7B6068B"/>
    <w:rsid w:val="A9EF44A4"/>
    <w:rsid w:val="AAAF29DD"/>
    <w:rsid w:val="AAE6BBE4"/>
    <w:rsid w:val="ABB79490"/>
    <w:rsid w:val="ADED8284"/>
    <w:rsid w:val="AEDE69BF"/>
    <w:rsid w:val="AFB7F0CF"/>
    <w:rsid w:val="AFF7E51C"/>
    <w:rsid w:val="B29BDB16"/>
    <w:rsid w:val="B5DF6845"/>
    <w:rsid w:val="B5EF986B"/>
    <w:rsid w:val="B71ED1F2"/>
    <w:rsid w:val="B774D753"/>
    <w:rsid w:val="B79FF578"/>
    <w:rsid w:val="B7BF02B8"/>
    <w:rsid w:val="B7BF4A0D"/>
    <w:rsid w:val="B7FDD0CA"/>
    <w:rsid w:val="B7FF4816"/>
    <w:rsid w:val="B9E52D1C"/>
    <w:rsid w:val="BBDFDA02"/>
    <w:rsid w:val="BBFBBDBC"/>
    <w:rsid w:val="BCFCB85C"/>
    <w:rsid w:val="BDB7F71D"/>
    <w:rsid w:val="BDDF3B0C"/>
    <w:rsid w:val="BE5DDFE3"/>
    <w:rsid w:val="BEBEBCE2"/>
    <w:rsid w:val="BECF1395"/>
    <w:rsid w:val="BF4D4AF3"/>
    <w:rsid w:val="BF737214"/>
    <w:rsid w:val="BFBAAEA8"/>
    <w:rsid w:val="BFBC66D3"/>
    <w:rsid w:val="BFDA5A90"/>
    <w:rsid w:val="BFDFEBBC"/>
    <w:rsid w:val="BFEF0F4D"/>
    <w:rsid w:val="BFEF7CB6"/>
    <w:rsid w:val="BFF3102B"/>
    <w:rsid w:val="BFF716BC"/>
    <w:rsid w:val="C1EAA027"/>
    <w:rsid w:val="C3174CF1"/>
    <w:rsid w:val="C9B784B6"/>
    <w:rsid w:val="CB7A6720"/>
    <w:rsid w:val="CB8ECD90"/>
    <w:rsid w:val="CEFEED0B"/>
    <w:rsid w:val="CFFD99AA"/>
    <w:rsid w:val="D35B9472"/>
    <w:rsid w:val="D39FD98D"/>
    <w:rsid w:val="D5A6F5EA"/>
    <w:rsid w:val="D5FF5C58"/>
    <w:rsid w:val="D7B74094"/>
    <w:rsid w:val="D7BFB6D6"/>
    <w:rsid w:val="D7DE23DE"/>
    <w:rsid w:val="D7FE50E8"/>
    <w:rsid w:val="DA2E4D6B"/>
    <w:rsid w:val="DBBE8062"/>
    <w:rsid w:val="DBFEA1ED"/>
    <w:rsid w:val="DBFFE05B"/>
    <w:rsid w:val="DC7B154A"/>
    <w:rsid w:val="DCFA56C4"/>
    <w:rsid w:val="DD691EEB"/>
    <w:rsid w:val="DDFD1406"/>
    <w:rsid w:val="DE6D2A5F"/>
    <w:rsid w:val="DEBF6202"/>
    <w:rsid w:val="DED77585"/>
    <w:rsid w:val="DF8D761E"/>
    <w:rsid w:val="DF9732FE"/>
    <w:rsid w:val="DFB73E6A"/>
    <w:rsid w:val="DFBF9562"/>
    <w:rsid w:val="DFEB755E"/>
    <w:rsid w:val="DFFAE5F2"/>
    <w:rsid w:val="DFFBCF7F"/>
    <w:rsid w:val="DFFE45C6"/>
    <w:rsid w:val="DFFEF0B4"/>
    <w:rsid w:val="E4FFC06B"/>
    <w:rsid w:val="E5FF3B0D"/>
    <w:rsid w:val="E6F5BDF8"/>
    <w:rsid w:val="E6FE2044"/>
    <w:rsid w:val="E78FCF1A"/>
    <w:rsid w:val="E7B7FC89"/>
    <w:rsid w:val="E7CB5183"/>
    <w:rsid w:val="E7EAF72A"/>
    <w:rsid w:val="E9A187B2"/>
    <w:rsid w:val="EBB142ED"/>
    <w:rsid w:val="EBEB9162"/>
    <w:rsid w:val="EBFF9208"/>
    <w:rsid w:val="EC5FBAB4"/>
    <w:rsid w:val="ECF1D9F3"/>
    <w:rsid w:val="ECFF6613"/>
    <w:rsid w:val="ED56BFFE"/>
    <w:rsid w:val="ED682DFF"/>
    <w:rsid w:val="ED77A05E"/>
    <w:rsid w:val="ED9F5F58"/>
    <w:rsid w:val="EED90746"/>
    <w:rsid w:val="EEFAC40E"/>
    <w:rsid w:val="EEFF5E9A"/>
    <w:rsid w:val="EF4F619A"/>
    <w:rsid w:val="EF7D2370"/>
    <w:rsid w:val="EF891F30"/>
    <w:rsid w:val="EFB27051"/>
    <w:rsid w:val="EFB767C8"/>
    <w:rsid w:val="EFBC8A50"/>
    <w:rsid w:val="EFBED647"/>
    <w:rsid w:val="EFBEE455"/>
    <w:rsid w:val="EFFECBE7"/>
    <w:rsid w:val="EFFF6600"/>
    <w:rsid w:val="EFFFD972"/>
    <w:rsid w:val="F1557718"/>
    <w:rsid w:val="F2DC83E0"/>
    <w:rsid w:val="F2FBCB46"/>
    <w:rsid w:val="F3B96BE6"/>
    <w:rsid w:val="F3FB64FA"/>
    <w:rsid w:val="F4B7B705"/>
    <w:rsid w:val="F57D27D7"/>
    <w:rsid w:val="F57DCE7F"/>
    <w:rsid w:val="F5B7B75F"/>
    <w:rsid w:val="F5E7ABCB"/>
    <w:rsid w:val="F5FEA2A4"/>
    <w:rsid w:val="F65885E9"/>
    <w:rsid w:val="F6BD1084"/>
    <w:rsid w:val="F6F91CC9"/>
    <w:rsid w:val="F6FDC7CA"/>
    <w:rsid w:val="F6FF4BAB"/>
    <w:rsid w:val="F72FCB52"/>
    <w:rsid w:val="F774CD17"/>
    <w:rsid w:val="F77F621E"/>
    <w:rsid w:val="F7A70276"/>
    <w:rsid w:val="F7B6A3F2"/>
    <w:rsid w:val="F7BE9323"/>
    <w:rsid w:val="F7BFB4D0"/>
    <w:rsid w:val="F7C5DCDC"/>
    <w:rsid w:val="F7CF5F50"/>
    <w:rsid w:val="F7EBBA5B"/>
    <w:rsid w:val="F7EC1280"/>
    <w:rsid w:val="F7FC7658"/>
    <w:rsid w:val="F94CA8BF"/>
    <w:rsid w:val="FA69FEF2"/>
    <w:rsid w:val="FA9F70EC"/>
    <w:rsid w:val="FADC9B0E"/>
    <w:rsid w:val="FAE051F1"/>
    <w:rsid w:val="FAEF6AA3"/>
    <w:rsid w:val="FB1565D1"/>
    <w:rsid w:val="FB7B915E"/>
    <w:rsid w:val="FBBC8A9D"/>
    <w:rsid w:val="FBBE9457"/>
    <w:rsid w:val="FBBED956"/>
    <w:rsid w:val="FBBEEB44"/>
    <w:rsid w:val="FBD3358D"/>
    <w:rsid w:val="FBEBB77E"/>
    <w:rsid w:val="FBFF4131"/>
    <w:rsid w:val="FBFF7184"/>
    <w:rsid w:val="FBFFFA16"/>
    <w:rsid w:val="FC323E06"/>
    <w:rsid w:val="FC7F8BDF"/>
    <w:rsid w:val="FD472521"/>
    <w:rsid w:val="FD475238"/>
    <w:rsid w:val="FD4F5D7A"/>
    <w:rsid w:val="FD5D2381"/>
    <w:rsid w:val="FD9F5CF7"/>
    <w:rsid w:val="FDA9BD38"/>
    <w:rsid w:val="FDAE0E36"/>
    <w:rsid w:val="FDAF5E4B"/>
    <w:rsid w:val="FDDFF23A"/>
    <w:rsid w:val="FDE74C5A"/>
    <w:rsid w:val="FDEA91BF"/>
    <w:rsid w:val="FDEE04DF"/>
    <w:rsid w:val="FE7F8D35"/>
    <w:rsid w:val="FEBF123E"/>
    <w:rsid w:val="FEDF7501"/>
    <w:rsid w:val="FEE6CAF4"/>
    <w:rsid w:val="FEFD0AC6"/>
    <w:rsid w:val="FF073801"/>
    <w:rsid w:val="FF66E579"/>
    <w:rsid w:val="FF6E15A0"/>
    <w:rsid w:val="FF6F0BBA"/>
    <w:rsid w:val="FF9F98A6"/>
    <w:rsid w:val="FFB708DD"/>
    <w:rsid w:val="FFB7B0DB"/>
    <w:rsid w:val="FFBFE857"/>
    <w:rsid w:val="FFD60CCE"/>
    <w:rsid w:val="FFDB4721"/>
    <w:rsid w:val="FFDBC7DD"/>
    <w:rsid w:val="FFDFF22F"/>
    <w:rsid w:val="FFE193EE"/>
    <w:rsid w:val="FFED7952"/>
    <w:rsid w:val="FFFB1977"/>
    <w:rsid w:val="FFFBED14"/>
    <w:rsid w:val="FFFD444B"/>
    <w:rsid w:val="FFFD5882"/>
    <w:rsid w:val="FFFF1A45"/>
    <w:rsid w:val="FFFFC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hint="default" w:ascii="DengXian" w:hAnsi="DengXian" w:eastAsia="DengXian" w:cs="DengXian"/>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23</Pages>
  <Words>2922</Words>
  <Characters>3116</Characters>
  <Lines>1</Lines>
  <Paragraphs>1</Paragraphs>
  <TotalTime>4</TotalTime>
  <ScaleCrop>false</ScaleCrop>
  <LinksUpToDate>false</LinksUpToDate>
  <CharactersWithSpaces>3735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2023-05-25T08:09:00Z</dcterms:created>
  <dc:creator>符桑岚</dc:creator>
  <cp:lastModifiedBy>鎏倾天</cp:lastModifiedBy>
  <cp:lastPrinted>2022-11-20T03:10:00Z</cp:lastPrinted>
  <dcterms:modified xsi:type="dcterms:W3CDTF">2026-01-20T17:25:51Z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EAF4FCC1F43D78D61F4A6F6938016D54_43</vt:lpwstr>
  </property>
  <property fmtid="{D5CDD505-2E9C-101B-9397-08002B2CF9AE}" pid="4" name="KSOTemplateDocerSaveRecord">
    <vt:lpwstr>eyJoZGlkIjoiYzM5MmQ1NDE5M2I4NWMwMmMwYWRjZDRlOWU0NGYxMTkiLCJ1c2VySWQiOiIyMzk1MjIxMjQifQ==</vt:lpwstr>
  </property>
</Properties>
</file>